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stheme="minorBidi"/>
          <w:kern w:val="2"/>
          <w:sz w:val="21"/>
          <w:szCs w:val="24"/>
          <w:lang w:val="en-US" w:eastAsia="zh-CN" w:bidi="ar-SA"/>
        </w:rPr>
        <w:id w:val="147477976"/>
        <w15:color w:val="DBDBDB"/>
        <w:docPartObj>
          <w:docPartGallery w:val="Table of Contents"/>
          <w:docPartUnique/>
        </w:docPartObj>
      </w:sdtPr>
      <w:sdtEndPr>
        <w:rPr>
          <w:rFonts w:ascii="方正小标宋_GBK" w:hAnsi="方正小标宋_GBK" w:eastAsia="方正小标宋_GBK" w:cs="方正小标宋_GBK"/>
          <w:color w:val="000000"/>
          <w:kern w:val="2"/>
          <w:sz w:val="21"/>
          <w:szCs w:val="24"/>
          <w:lang w:val="en-US" w:eastAsia="zh-CN" w:bidi="ar-SA"/>
        </w:rPr>
      </w:sdtEndPr>
      <w:sdtContent>
        <w:p>
          <w:pPr>
            <w:spacing w:before="0" w:after="0" w:line="240" w:lineRule="auto"/>
            <w:ind w:firstLine="0"/>
            <w:jc w:val="left"/>
            <w:outlineLvl w:val="9"/>
            <w:rPr>
              <w:rFonts w:hint="eastAsia" w:ascii="仿宋" w:hAnsi="仿宋" w:eastAsia="仿宋" w:cs="仿宋"/>
              <w:sz w:val="28"/>
              <w:szCs w:val="28"/>
            </w:rPr>
          </w:pPr>
        </w:p>
        <w:p>
          <w:pPr>
            <w:spacing w:before="0" w:beforeLines="0" w:after="0" w:afterLines="0" w:line="240" w:lineRule="auto"/>
            <w:ind w:left="0" w:leftChars="0" w:right="0" w:rightChars="0" w:firstLine="0" w:firstLineChars="0"/>
            <w:jc w:val="center"/>
            <w:rPr>
              <w:rFonts w:ascii="方正小标宋_GBK" w:hAnsi="方正小标宋_GBK" w:eastAsia="方正小标宋_GBK" w:cs="方正小标宋_GBK"/>
              <w:color w:val="000000"/>
              <w:sz w:val="36"/>
            </w:rPr>
          </w:pPr>
          <w:r>
            <w:rPr>
              <w:rFonts w:hint="eastAsia" w:ascii="宋体" w:hAnsi="宋体" w:eastAsia="宋体" w:cstheme="minorBidi"/>
              <w:kern w:val="2"/>
              <w:sz w:val="28"/>
              <w:szCs w:val="28"/>
              <w:lang w:val="en-US" w:eastAsia="zh-CN" w:bidi="ar-SA"/>
            </w:rPr>
            <w:t xml:space="preserve">       </w:t>
          </w:r>
          <w:r>
            <w:rPr>
              <w:rFonts w:ascii="黑体" w:hAnsi="黑体" w:eastAsia="黑体" w:cs="黑体"/>
              <w:b/>
              <w:color w:val="000000"/>
              <w:sz w:val="44"/>
            </w:rPr>
            <w:t>202</w:t>
          </w:r>
          <w:r>
            <w:rPr>
              <w:rFonts w:hint="eastAsia" w:ascii="黑体" w:hAnsi="黑体" w:eastAsia="黑体" w:cs="黑体"/>
              <w:b/>
              <w:color w:val="000000"/>
              <w:sz w:val="44"/>
              <w:lang w:val="en-US" w:eastAsia="zh-CN"/>
            </w:rPr>
            <w:t>3</w:t>
          </w:r>
          <w:r>
            <w:rPr>
              <w:rFonts w:ascii="黑体" w:hAnsi="黑体" w:eastAsia="黑体" w:cs="黑体"/>
              <w:b/>
              <w:color w:val="000000"/>
              <w:sz w:val="44"/>
            </w:rPr>
            <w:t>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预算信息公开目录</w:t>
          </w:r>
        </w:p>
        <w:p>
          <w:pPr>
            <w:spacing w:before="0" w:beforeLines="0" w:after="0" w:afterLines="0" w:line="240" w:lineRule="auto"/>
            <w:ind w:left="0" w:leftChars="0" w:right="0" w:rightChars="0" w:firstLine="0" w:firstLineChars="0"/>
            <w:jc w:val="both"/>
            <w:rPr>
              <w:rFonts w:hint="eastAsia" w:ascii="仿宋" w:hAnsi="仿宋" w:eastAsia="仿宋" w:cs="仿宋"/>
              <w:sz w:val="28"/>
              <w:szCs w:val="28"/>
            </w:rPr>
          </w:pPr>
          <w:r>
            <w:rPr>
              <w:rFonts w:hint="eastAsia" w:ascii="方正楷体_GBK" w:hAnsi="方正楷体_GBK" w:eastAsia="方正楷体_GBK" w:cs="方正楷体_GBK"/>
              <w:b/>
              <w:color w:val="000000"/>
              <w:sz w:val="28"/>
              <w:szCs w:val="28"/>
              <w:lang w:val="en-US" w:eastAsia="zh-CN"/>
            </w:rPr>
            <w:t>单位</w:t>
          </w:r>
          <w:r>
            <w:rPr>
              <w:rFonts w:ascii="方正楷体_GBK" w:hAnsi="方正楷体_GBK" w:eastAsia="方正楷体_GBK" w:cs="方正楷体_GBK"/>
              <w:b/>
              <w:color w:val="000000"/>
              <w:sz w:val="28"/>
              <w:szCs w:val="28"/>
            </w:rPr>
            <w:t>预算公开表</w:t>
          </w:r>
        </w:p>
        <w:p>
          <w:pPr>
            <w:pStyle w:val="20"/>
            <w:tabs>
              <w:tab w:val="right" w:leader="dot" w:pos="14800"/>
            </w:tabs>
            <w:ind w:firstLine="720" w:firstLineChars="200"/>
            <w:jc w:val="both"/>
            <w:rPr>
              <w:rFonts w:ascii="方正楷体_GBK" w:hAnsi="方正楷体_GBK" w:eastAsia="方正楷体_GBK" w:cs="方正楷体_GBK"/>
              <w:b w:val="0"/>
              <w:bCs/>
              <w:color w:val="000000"/>
              <w:kern w:val="2"/>
              <w:sz w:val="28"/>
              <w:szCs w:val="24"/>
              <w:lang w:val="en-US" w:eastAsia="zh-CN" w:bidi="ar-SA"/>
            </w:rPr>
          </w:pPr>
          <w:r>
            <w:rPr>
              <w:rFonts w:ascii="方正小标宋_GBK" w:hAnsi="方正小标宋_GBK" w:eastAsia="方正小标宋_GBK" w:cs="方正小标宋_GBK"/>
              <w:color w:val="000000"/>
              <w:sz w:val="36"/>
            </w:rPr>
            <w:fldChar w:fldCharType="begin"/>
          </w:r>
          <w:r>
            <w:rPr>
              <w:rFonts w:ascii="方正小标宋_GBK" w:hAnsi="方正小标宋_GBK" w:eastAsia="方正小标宋_GBK" w:cs="方正小标宋_GBK"/>
              <w:color w:val="000000"/>
              <w:sz w:val="36"/>
            </w:rPr>
            <w:instrText xml:space="preserve">TOC \o "1-1" \h \u </w:instrText>
          </w:r>
          <w:r>
            <w:rPr>
              <w:rFonts w:ascii="方正小标宋_GBK" w:hAnsi="方正小标宋_GBK" w:eastAsia="方正小标宋_GBK" w:cs="方正小标宋_GBK"/>
              <w:color w:val="000000"/>
              <w:sz w:val="36"/>
            </w:rPr>
            <w:fldChar w:fldCharType="separate"/>
          </w: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HYPERLINK \l _Toc23336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单位预算收支总表</w:t>
          </w:r>
          <w:r>
            <w:rPr>
              <w:rFonts w:ascii="方正楷体_GBK" w:hAnsi="方正楷体_GBK" w:eastAsia="方正楷体_GBK" w:cs="方正楷体_GBK"/>
              <w:b w:val="0"/>
              <w:bCs/>
              <w:color w:val="000000"/>
              <w:kern w:val="2"/>
              <w:sz w:val="28"/>
              <w:szCs w:val="24"/>
              <w:lang w:val="en-US" w:eastAsia="zh-CN" w:bidi="ar-SA"/>
            </w:rPr>
            <w:tab/>
          </w: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PAGEREF _Toc23336 \h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3</w:t>
          </w:r>
          <w:r>
            <w:rPr>
              <w:rFonts w:ascii="方正楷体_GBK" w:hAnsi="方正楷体_GBK" w:eastAsia="方正楷体_GBK" w:cs="方正楷体_GBK"/>
              <w:b w:val="0"/>
              <w:bCs/>
              <w:color w:val="000000"/>
              <w:kern w:val="2"/>
              <w:sz w:val="28"/>
              <w:szCs w:val="24"/>
              <w:lang w:val="en-US" w:eastAsia="zh-CN" w:bidi="ar-SA"/>
            </w:rPr>
            <w:fldChar w:fldCharType="end"/>
          </w:r>
          <w:r>
            <w:rPr>
              <w:rFonts w:ascii="方正楷体_GBK" w:hAnsi="方正楷体_GBK" w:eastAsia="方正楷体_GBK" w:cs="方正楷体_GBK"/>
              <w:b w:val="0"/>
              <w:bCs/>
              <w:color w:val="000000"/>
              <w:kern w:val="2"/>
              <w:sz w:val="28"/>
              <w:szCs w:val="24"/>
              <w:lang w:val="en-US" w:eastAsia="zh-CN" w:bidi="ar-SA"/>
            </w:rPr>
            <w:fldChar w:fldCharType="end"/>
          </w:r>
        </w:p>
        <w:p>
          <w:pPr>
            <w:pStyle w:val="20"/>
            <w:tabs>
              <w:tab w:val="right" w:leader="dot" w:pos="14800"/>
            </w:tabs>
            <w:ind w:firstLine="560" w:firstLineChars="200"/>
            <w:jc w:val="both"/>
            <w:rPr>
              <w:rFonts w:ascii="方正楷体_GBK" w:hAnsi="方正楷体_GBK" w:eastAsia="方正楷体_GBK" w:cs="方正楷体_GBK"/>
              <w:b w:val="0"/>
              <w:bCs/>
              <w:color w:val="000000"/>
              <w:kern w:val="2"/>
              <w:sz w:val="28"/>
              <w:szCs w:val="24"/>
              <w:lang w:val="en-US" w:eastAsia="zh-CN" w:bidi="ar-SA"/>
            </w:rPr>
          </w:pP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HYPERLINK \l _Toc31278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单位预算收入总表</w:t>
          </w:r>
          <w:r>
            <w:rPr>
              <w:rFonts w:ascii="方正楷体_GBK" w:hAnsi="方正楷体_GBK" w:eastAsia="方正楷体_GBK" w:cs="方正楷体_GBK"/>
              <w:b w:val="0"/>
              <w:bCs/>
              <w:color w:val="000000"/>
              <w:kern w:val="2"/>
              <w:sz w:val="28"/>
              <w:szCs w:val="24"/>
              <w:lang w:val="en-US" w:eastAsia="zh-CN" w:bidi="ar-SA"/>
            </w:rPr>
            <w:tab/>
          </w: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PAGEREF _Toc31278 \h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6</w:t>
          </w:r>
          <w:r>
            <w:rPr>
              <w:rFonts w:ascii="方正楷体_GBK" w:hAnsi="方正楷体_GBK" w:eastAsia="方正楷体_GBK" w:cs="方正楷体_GBK"/>
              <w:b w:val="0"/>
              <w:bCs/>
              <w:color w:val="000000"/>
              <w:kern w:val="2"/>
              <w:sz w:val="28"/>
              <w:szCs w:val="24"/>
              <w:lang w:val="en-US" w:eastAsia="zh-CN" w:bidi="ar-SA"/>
            </w:rPr>
            <w:fldChar w:fldCharType="end"/>
          </w:r>
          <w:r>
            <w:rPr>
              <w:rFonts w:ascii="方正楷体_GBK" w:hAnsi="方正楷体_GBK" w:eastAsia="方正楷体_GBK" w:cs="方正楷体_GBK"/>
              <w:b w:val="0"/>
              <w:bCs/>
              <w:color w:val="000000"/>
              <w:kern w:val="2"/>
              <w:sz w:val="28"/>
              <w:szCs w:val="24"/>
              <w:lang w:val="en-US" w:eastAsia="zh-CN" w:bidi="ar-SA"/>
            </w:rPr>
            <w:fldChar w:fldCharType="end"/>
          </w:r>
        </w:p>
        <w:p>
          <w:pPr>
            <w:pStyle w:val="20"/>
            <w:tabs>
              <w:tab w:val="right" w:leader="dot" w:pos="14800"/>
            </w:tabs>
            <w:ind w:firstLine="560" w:firstLineChars="200"/>
            <w:jc w:val="both"/>
            <w:rPr>
              <w:rFonts w:ascii="方正楷体_GBK" w:hAnsi="方正楷体_GBK" w:eastAsia="方正楷体_GBK" w:cs="方正楷体_GBK"/>
              <w:b w:val="0"/>
              <w:bCs/>
              <w:color w:val="000000"/>
              <w:kern w:val="2"/>
              <w:sz w:val="28"/>
              <w:szCs w:val="24"/>
              <w:lang w:val="en-US" w:eastAsia="zh-CN" w:bidi="ar-SA"/>
            </w:rPr>
          </w:pP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HYPERLINK \l _Toc8843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单位预算支出总表</w:t>
          </w:r>
          <w:r>
            <w:rPr>
              <w:rFonts w:ascii="方正楷体_GBK" w:hAnsi="方正楷体_GBK" w:eastAsia="方正楷体_GBK" w:cs="方正楷体_GBK"/>
              <w:b w:val="0"/>
              <w:bCs/>
              <w:color w:val="000000"/>
              <w:kern w:val="2"/>
              <w:sz w:val="28"/>
              <w:szCs w:val="24"/>
              <w:lang w:val="en-US" w:eastAsia="zh-CN" w:bidi="ar-SA"/>
            </w:rPr>
            <w:tab/>
          </w: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PAGEREF _Toc8843 \h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8</w:t>
          </w:r>
          <w:r>
            <w:rPr>
              <w:rFonts w:ascii="方正楷体_GBK" w:hAnsi="方正楷体_GBK" w:eastAsia="方正楷体_GBK" w:cs="方正楷体_GBK"/>
              <w:b w:val="0"/>
              <w:bCs/>
              <w:color w:val="000000"/>
              <w:kern w:val="2"/>
              <w:sz w:val="28"/>
              <w:szCs w:val="24"/>
              <w:lang w:val="en-US" w:eastAsia="zh-CN" w:bidi="ar-SA"/>
            </w:rPr>
            <w:fldChar w:fldCharType="end"/>
          </w:r>
          <w:r>
            <w:rPr>
              <w:rFonts w:ascii="方正楷体_GBK" w:hAnsi="方正楷体_GBK" w:eastAsia="方正楷体_GBK" w:cs="方正楷体_GBK"/>
              <w:b w:val="0"/>
              <w:bCs/>
              <w:color w:val="000000"/>
              <w:kern w:val="2"/>
              <w:sz w:val="28"/>
              <w:szCs w:val="24"/>
              <w:lang w:val="en-US" w:eastAsia="zh-CN" w:bidi="ar-SA"/>
            </w:rPr>
            <w:fldChar w:fldCharType="end"/>
          </w:r>
        </w:p>
        <w:p>
          <w:pPr>
            <w:pStyle w:val="20"/>
            <w:tabs>
              <w:tab w:val="right" w:leader="dot" w:pos="14800"/>
            </w:tabs>
            <w:ind w:firstLine="560" w:firstLineChars="200"/>
            <w:jc w:val="both"/>
            <w:rPr>
              <w:rFonts w:ascii="方正楷体_GBK" w:hAnsi="方正楷体_GBK" w:eastAsia="方正楷体_GBK" w:cs="方正楷体_GBK"/>
              <w:b w:val="0"/>
              <w:bCs/>
              <w:color w:val="000000"/>
              <w:kern w:val="2"/>
              <w:sz w:val="28"/>
              <w:szCs w:val="24"/>
              <w:lang w:val="en-US" w:eastAsia="zh-CN" w:bidi="ar-SA"/>
            </w:rPr>
          </w:pP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HYPERLINK \l _Toc12116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单位预算财政拨款收支总表</w:t>
          </w:r>
          <w:r>
            <w:rPr>
              <w:rFonts w:ascii="方正楷体_GBK" w:hAnsi="方正楷体_GBK" w:eastAsia="方正楷体_GBK" w:cs="方正楷体_GBK"/>
              <w:b w:val="0"/>
              <w:bCs/>
              <w:color w:val="000000"/>
              <w:kern w:val="2"/>
              <w:sz w:val="28"/>
              <w:szCs w:val="24"/>
              <w:lang w:val="en-US" w:eastAsia="zh-CN" w:bidi="ar-SA"/>
            </w:rPr>
            <w:tab/>
          </w: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PAGEREF _Toc12116 \h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9</w:t>
          </w:r>
          <w:r>
            <w:rPr>
              <w:rFonts w:ascii="方正楷体_GBK" w:hAnsi="方正楷体_GBK" w:eastAsia="方正楷体_GBK" w:cs="方正楷体_GBK"/>
              <w:b w:val="0"/>
              <w:bCs/>
              <w:color w:val="000000"/>
              <w:kern w:val="2"/>
              <w:sz w:val="28"/>
              <w:szCs w:val="24"/>
              <w:lang w:val="en-US" w:eastAsia="zh-CN" w:bidi="ar-SA"/>
            </w:rPr>
            <w:fldChar w:fldCharType="end"/>
          </w:r>
          <w:r>
            <w:rPr>
              <w:rFonts w:ascii="方正楷体_GBK" w:hAnsi="方正楷体_GBK" w:eastAsia="方正楷体_GBK" w:cs="方正楷体_GBK"/>
              <w:b w:val="0"/>
              <w:bCs/>
              <w:color w:val="000000"/>
              <w:kern w:val="2"/>
              <w:sz w:val="28"/>
              <w:szCs w:val="24"/>
              <w:lang w:val="en-US" w:eastAsia="zh-CN" w:bidi="ar-SA"/>
            </w:rPr>
            <w:fldChar w:fldCharType="end"/>
          </w:r>
        </w:p>
        <w:p>
          <w:pPr>
            <w:pStyle w:val="20"/>
            <w:tabs>
              <w:tab w:val="right" w:leader="dot" w:pos="14800"/>
            </w:tabs>
            <w:ind w:firstLine="560" w:firstLineChars="200"/>
            <w:jc w:val="both"/>
            <w:rPr>
              <w:rFonts w:ascii="方正楷体_GBK" w:hAnsi="方正楷体_GBK" w:eastAsia="方正楷体_GBK" w:cs="方正楷体_GBK"/>
              <w:b w:val="0"/>
              <w:bCs/>
              <w:color w:val="000000"/>
              <w:kern w:val="2"/>
              <w:sz w:val="28"/>
              <w:szCs w:val="24"/>
              <w:lang w:val="en-US" w:eastAsia="zh-CN" w:bidi="ar-SA"/>
            </w:rPr>
          </w:pP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HYPERLINK \l _Toc29897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单位预算一般公共预算财政拨款支出表</w:t>
          </w:r>
          <w:r>
            <w:rPr>
              <w:rFonts w:ascii="方正楷体_GBK" w:hAnsi="方正楷体_GBK" w:eastAsia="方正楷体_GBK" w:cs="方正楷体_GBK"/>
              <w:b w:val="0"/>
              <w:bCs/>
              <w:color w:val="000000"/>
              <w:kern w:val="2"/>
              <w:sz w:val="28"/>
              <w:szCs w:val="24"/>
              <w:lang w:val="en-US" w:eastAsia="zh-CN" w:bidi="ar-SA"/>
            </w:rPr>
            <w:tab/>
          </w: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PAGEREF _Toc29897 \h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16</w:t>
          </w:r>
          <w:r>
            <w:rPr>
              <w:rFonts w:ascii="方正楷体_GBK" w:hAnsi="方正楷体_GBK" w:eastAsia="方正楷体_GBK" w:cs="方正楷体_GBK"/>
              <w:b w:val="0"/>
              <w:bCs/>
              <w:color w:val="000000"/>
              <w:kern w:val="2"/>
              <w:sz w:val="28"/>
              <w:szCs w:val="24"/>
              <w:lang w:val="en-US" w:eastAsia="zh-CN" w:bidi="ar-SA"/>
            </w:rPr>
            <w:fldChar w:fldCharType="end"/>
          </w:r>
          <w:r>
            <w:rPr>
              <w:rFonts w:ascii="方正楷体_GBK" w:hAnsi="方正楷体_GBK" w:eastAsia="方正楷体_GBK" w:cs="方正楷体_GBK"/>
              <w:b w:val="0"/>
              <w:bCs/>
              <w:color w:val="000000"/>
              <w:kern w:val="2"/>
              <w:sz w:val="28"/>
              <w:szCs w:val="24"/>
              <w:lang w:val="en-US" w:eastAsia="zh-CN" w:bidi="ar-SA"/>
            </w:rPr>
            <w:fldChar w:fldCharType="end"/>
          </w:r>
        </w:p>
        <w:p>
          <w:pPr>
            <w:pStyle w:val="20"/>
            <w:tabs>
              <w:tab w:val="right" w:leader="dot" w:pos="14800"/>
            </w:tabs>
            <w:ind w:firstLine="560" w:firstLineChars="200"/>
            <w:jc w:val="both"/>
            <w:rPr>
              <w:rFonts w:ascii="方正楷体_GBK" w:hAnsi="方正楷体_GBK" w:eastAsia="方正楷体_GBK" w:cs="方正楷体_GBK"/>
              <w:b w:val="0"/>
              <w:bCs/>
              <w:color w:val="000000"/>
              <w:kern w:val="2"/>
              <w:sz w:val="28"/>
              <w:szCs w:val="24"/>
              <w:lang w:val="en-US" w:eastAsia="zh-CN" w:bidi="ar-SA"/>
            </w:rPr>
          </w:pP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HYPERLINK \l _Toc10415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单位预算一般公共预算财政拨款基本支出表</w:t>
          </w:r>
          <w:r>
            <w:rPr>
              <w:rFonts w:ascii="方正楷体_GBK" w:hAnsi="方正楷体_GBK" w:eastAsia="方正楷体_GBK" w:cs="方正楷体_GBK"/>
              <w:b w:val="0"/>
              <w:bCs/>
              <w:color w:val="000000"/>
              <w:kern w:val="2"/>
              <w:sz w:val="28"/>
              <w:szCs w:val="24"/>
              <w:lang w:val="en-US" w:eastAsia="zh-CN" w:bidi="ar-SA"/>
            </w:rPr>
            <w:tab/>
          </w: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PAGEREF _Toc10415 \h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17</w:t>
          </w:r>
          <w:r>
            <w:rPr>
              <w:rFonts w:ascii="方正楷体_GBK" w:hAnsi="方正楷体_GBK" w:eastAsia="方正楷体_GBK" w:cs="方正楷体_GBK"/>
              <w:b w:val="0"/>
              <w:bCs/>
              <w:color w:val="000000"/>
              <w:kern w:val="2"/>
              <w:sz w:val="28"/>
              <w:szCs w:val="24"/>
              <w:lang w:val="en-US" w:eastAsia="zh-CN" w:bidi="ar-SA"/>
            </w:rPr>
            <w:fldChar w:fldCharType="end"/>
          </w:r>
          <w:r>
            <w:rPr>
              <w:rFonts w:ascii="方正楷体_GBK" w:hAnsi="方正楷体_GBK" w:eastAsia="方正楷体_GBK" w:cs="方正楷体_GBK"/>
              <w:b w:val="0"/>
              <w:bCs/>
              <w:color w:val="000000"/>
              <w:kern w:val="2"/>
              <w:sz w:val="28"/>
              <w:szCs w:val="24"/>
              <w:lang w:val="en-US" w:eastAsia="zh-CN" w:bidi="ar-SA"/>
            </w:rPr>
            <w:fldChar w:fldCharType="end"/>
          </w:r>
        </w:p>
        <w:p>
          <w:pPr>
            <w:pStyle w:val="20"/>
            <w:tabs>
              <w:tab w:val="right" w:leader="dot" w:pos="14800"/>
            </w:tabs>
            <w:ind w:firstLine="560" w:firstLineChars="200"/>
            <w:jc w:val="both"/>
            <w:rPr>
              <w:rFonts w:ascii="方正楷体_GBK" w:hAnsi="方正楷体_GBK" w:eastAsia="方正楷体_GBK" w:cs="方正楷体_GBK"/>
              <w:b w:val="0"/>
              <w:bCs/>
              <w:color w:val="000000"/>
              <w:kern w:val="2"/>
              <w:sz w:val="28"/>
              <w:szCs w:val="24"/>
              <w:lang w:val="en-US" w:eastAsia="zh-CN" w:bidi="ar-SA"/>
            </w:rPr>
          </w:pP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HYPERLINK \l _Toc26907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单位预算政府基金预算财政拨款支出表</w:t>
          </w:r>
          <w:r>
            <w:rPr>
              <w:rFonts w:ascii="方正楷体_GBK" w:hAnsi="方正楷体_GBK" w:eastAsia="方正楷体_GBK" w:cs="方正楷体_GBK"/>
              <w:b w:val="0"/>
              <w:bCs/>
              <w:color w:val="000000"/>
              <w:kern w:val="2"/>
              <w:sz w:val="28"/>
              <w:szCs w:val="24"/>
              <w:lang w:val="en-US" w:eastAsia="zh-CN" w:bidi="ar-SA"/>
            </w:rPr>
            <w:tab/>
          </w: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PAGEREF _Toc26907 \h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18</w:t>
          </w:r>
          <w:r>
            <w:rPr>
              <w:rFonts w:ascii="方正楷体_GBK" w:hAnsi="方正楷体_GBK" w:eastAsia="方正楷体_GBK" w:cs="方正楷体_GBK"/>
              <w:b w:val="0"/>
              <w:bCs/>
              <w:color w:val="000000"/>
              <w:kern w:val="2"/>
              <w:sz w:val="28"/>
              <w:szCs w:val="24"/>
              <w:lang w:val="en-US" w:eastAsia="zh-CN" w:bidi="ar-SA"/>
            </w:rPr>
            <w:fldChar w:fldCharType="end"/>
          </w:r>
          <w:r>
            <w:rPr>
              <w:rFonts w:ascii="方正楷体_GBK" w:hAnsi="方正楷体_GBK" w:eastAsia="方正楷体_GBK" w:cs="方正楷体_GBK"/>
              <w:b w:val="0"/>
              <w:bCs/>
              <w:color w:val="000000"/>
              <w:kern w:val="2"/>
              <w:sz w:val="28"/>
              <w:szCs w:val="24"/>
              <w:lang w:val="en-US" w:eastAsia="zh-CN" w:bidi="ar-SA"/>
            </w:rPr>
            <w:fldChar w:fldCharType="end"/>
          </w:r>
        </w:p>
        <w:p>
          <w:pPr>
            <w:pStyle w:val="20"/>
            <w:tabs>
              <w:tab w:val="right" w:leader="dot" w:pos="14800"/>
            </w:tabs>
            <w:ind w:firstLine="560" w:firstLineChars="200"/>
            <w:jc w:val="both"/>
            <w:rPr>
              <w:rFonts w:ascii="方正楷体_GBK" w:hAnsi="方正楷体_GBK" w:eastAsia="方正楷体_GBK" w:cs="方正楷体_GBK"/>
              <w:b w:val="0"/>
              <w:bCs/>
              <w:color w:val="000000"/>
              <w:kern w:val="2"/>
              <w:sz w:val="28"/>
              <w:szCs w:val="24"/>
              <w:lang w:val="en-US" w:eastAsia="zh-CN" w:bidi="ar-SA"/>
            </w:rPr>
          </w:pP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HYPERLINK \l _Toc6313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单位预算国有资本经营预算财政拨款支出表</w:t>
          </w:r>
          <w:r>
            <w:rPr>
              <w:rFonts w:ascii="方正楷体_GBK" w:hAnsi="方正楷体_GBK" w:eastAsia="方正楷体_GBK" w:cs="方正楷体_GBK"/>
              <w:b w:val="0"/>
              <w:bCs/>
              <w:color w:val="000000"/>
              <w:kern w:val="2"/>
              <w:sz w:val="28"/>
              <w:szCs w:val="24"/>
              <w:lang w:val="en-US" w:eastAsia="zh-CN" w:bidi="ar-SA"/>
            </w:rPr>
            <w:tab/>
          </w: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PAGEREF _Toc6313 \h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19</w:t>
          </w:r>
          <w:r>
            <w:rPr>
              <w:rFonts w:ascii="方正楷体_GBK" w:hAnsi="方正楷体_GBK" w:eastAsia="方正楷体_GBK" w:cs="方正楷体_GBK"/>
              <w:b w:val="0"/>
              <w:bCs/>
              <w:color w:val="000000"/>
              <w:kern w:val="2"/>
              <w:sz w:val="28"/>
              <w:szCs w:val="24"/>
              <w:lang w:val="en-US" w:eastAsia="zh-CN" w:bidi="ar-SA"/>
            </w:rPr>
            <w:fldChar w:fldCharType="end"/>
          </w:r>
          <w:r>
            <w:rPr>
              <w:rFonts w:ascii="方正楷体_GBK" w:hAnsi="方正楷体_GBK" w:eastAsia="方正楷体_GBK" w:cs="方正楷体_GBK"/>
              <w:b w:val="0"/>
              <w:bCs/>
              <w:color w:val="000000"/>
              <w:kern w:val="2"/>
              <w:sz w:val="28"/>
              <w:szCs w:val="24"/>
              <w:lang w:val="en-US" w:eastAsia="zh-CN" w:bidi="ar-SA"/>
            </w:rPr>
            <w:fldChar w:fldCharType="end"/>
          </w:r>
        </w:p>
        <w:p>
          <w:pPr>
            <w:pStyle w:val="20"/>
            <w:tabs>
              <w:tab w:val="right" w:leader="dot" w:pos="14800"/>
            </w:tabs>
            <w:ind w:firstLine="560" w:firstLineChars="200"/>
            <w:jc w:val="both"/>
          </w:pP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HYPERLINK \l _Toc26620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单位预算财政拨款“三公”经费支出表</w:t>
          </w:r>
          <w:r>
            <w:rPr>
              <w:rFonts w:ascii="方正楷体_GBK" w:hAnsi="方正楷体_GBK" w:eastAsia="方正楷体_GBK" w:cs="方正楷体_GBK"/>
              <w:b w:val="0"/>
              <w:bCs/>
              <w:color w:val="000000"/>
              <w:kern w:val="2"/>
              <w:sz w:val="28"/>
              <w:szCs w:val="24"/>
              <w:lang w:val="en-US" w:eastAsia="zh-CN" w:bidi="ar-SA"/>
            </w:rPr>
            <w:tab/>
          </w: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PAGEREF _Toc26620 \h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20</w:t>
          </w:r>
          <w:r>
            <w:rPr>
              <w:rFonts w:ascii="方正楷体_GBK" w:hAnsi="方正楷体_GBK" w:eastAsia="方正楷体_GBK" w:cs="方正楷体_GBK"/>
              <w:b w:val="0"/>
              <w:bCs/>
              <w:color w:val="000000"/>
              <w:kern w:val="2"/>
              <w:sz w:val="28"/>
              <w:szCs w:val="24"/>
              <w:lang w:val="en-US" w:eastAsia="zh-CN" w:bidi="ar-SA"/>
            </w:rPr>
            <w:fldChar w:fldCharType="end"/>
          </w:r>
          <w:r>
            <w:rPr>
              <w:rFonts w:ascii="方正楷体_GBK" w:hAnsi="方正楷体_GBK" w:eastAsia="方正楷体_GBK" w:cs="方正楷体_GBK"/>
              <w:b w:val="0"/>
              <w:bCs/>
              <w:color w:val="000000"/>
              <w:kern w:val="2"/>
              <w:sz w:val="28"/>
              <w:szCs w:val="24"/>
              <w:lang w:val="en-US" w:eastAsia="zh-CN" w:bidi="ar-SA"/>
            </w:rPr>
            <w:fldChar w:fldCharType="end"/>
          </w:r>
        </w:p>
        <w:p>
          <w:pPr>
            <w:spacing w:before="0" w:after="0" w:line="240" w:lineRule="auto"/>
            <w:ind w:firstLine="0"/>
            <w:jc w:val="left"/>
            <w:outlineLvl w:val="9"/>
            <w:rPr>
              <w:rFonts w:ascii="方正小标宋_GBK" w:hAnsi="方正小标宋_GBK" w:eastAsia="方正小标宋_GBK" w:cs="方正小标宋_GBK"/>
              <w:color w:val="000000"/>
            </w:rPr>
          </w:pPr>
          <w:r>
            <w:rPr>
              <w:rFonts w:hint="eastAsia" w:ascii="方正楷体_GBK" w:hAnsi="方正楷体_GBK" w:eastAsia="方正楷体_GBK" w:cs="方正楷体_GBK"/>
              <w:b/>
              <w:color w:val="000000"/>
              <w:sz w:val="28"/>
              <w:szCs w:val="28"/>
              <w:lang w:val="en-US" w:eastAsia="zh-CN"/>
            </w:rPr>
            <w:t>单位</w:t>
          </w:r>
          <w:r>
            <w:rPr>
              <w:rFonts w:ascii="方正楷体_GBK" w:hAnsi="方正楷体_GBK" w:eastAsia="方正楷体_GBK" w:cs="方正楷体_GBK"/>
              <w:b/>
              <w:color w:val="000000"/>
              <w:sz w:val="28"/>
              <w:szCs w:val="28"/>
            </w:rPr>
            <w:t>预算信息公开情况说明</w:t>
          </w:r>
        </w:p>
        <w:p>
          <w:pPr>
            <w:pStyle w:val="20"/>
            <w:tabs>
              <w:tab w:val="right" w:leader="dot" w:pos="14800"/>
            </w:tabs>
            <w:ind w:leftChars="200"/>
            <w:jc w:val="center"/>
            <w:rPr>
              <w:rFonts w:ascii="方正楷体_GBK" w:hAnsi="方正楷体_GBK" w:eastAsia="方正楷体_GBK" w:cs="方正楷体_GBK"/>
              <w:b w:val="0"/>
              <w:bCs/>
              <w:color w:val="000000"/>
              <w:kern w:val="2"/>
              <w:sz w:val="28"/>
              <w:szCs w:val="24"/>
              <w:lang w:val="en-US" w:eastAsia="zh-CN" w:bidi="ar-SA"/>
            </w:rPr>
          </w:pP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HYPERLINK \l _Toc3775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一、单位职责及机构设置情况</w:t>
          </w:r>
          <w:r>
            <w:rPr>
              <w:rFonts w:ascii="方正楷体_GBK" w:hAnsi="方正楷体_GBK" w:eastAsia="方正楷体_GBK" w:cs="方正楷体_GBK"/>
              <w:b w:val="0"/>
              <w:bCs/>
              <w:color w:val="000000"/>
              <w:kern w:val="2"/>
              <w:sz w:val="28"/>
              <w:szCs w:val="24"/>
              <w:lang w:val="en-US" w:eastAsia="zh-CN" w:bidi="ar-SA"/>
            </w:rPr>
            <w:tab/>
          </w: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PAGEREF _Toc3775 \h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21</w:t>
          </w:r>
          <w:r>
            <w:rPr>
              <w:rFonts w:ascii="方正楷体_GBK" w:hAnsi="方正楷体_GBK" w:eastAsia="方正楷体_GBK" w:cs="方正楷体_GBK"/>
              <w:b w:val="0"/>
              <w:bCs/>
              <w:color w:val="000000"/>
              <w:kern w:val="2"/>
              <w:sz w:val="28"/>
              <w:szCs w:val="24"/>
              <w:lang w:val="en-US" w:eastAsia="zh-CN" w:bidi="ar-SA"/>
            </w:rPr>
            <w:fldChar w:fldCharType="end"/>
          </w:r>
          <w:r>
            <w:rPr>
              <w:rFonts w:ascii="方正楷体_GBK" w:hAnsi="方正楷体_GBK" w:eastAsia="方正楷体_GBK" w:cs="方正楷体_GBK"/>
              <w:b w:val="0"/>
              <w:bCs/>
              <w:color w:val="000000"/>
              <w:kern w:val="2"/>
              <w:sz w:val="28"/>
              <w:szCs w:val="24"/>
              <w:lang w:val="en-US" w:eastAsia="zh-CN" w:bidi="ar-SA"/>
            </w:rPr>
            <w:fldChar w:fldCharType="end"/>
          </w:r>
        </w:p>
        <w:p>
          <w:pPr>
            <w:pStyle w:val="20"/>
            <w:tabs>
              <w:tab w:val="right" w:leader="dot" w:pos="14800"/>
            </w:tabs>
            <w:ind w:leftChars="200"/>
            <w:jc w:val="center"/>
            <w:rPr>
              <w:rFonts w:ascii="方正楷体_GBK" w:hAnsi="方正楷体_GBK" w:eastAsia="方正楷体_GBK" w:cs="方正楷体_GBK"/>
              <w:b w:val="0"/>
              <w:bCs/>
              <w:color w:val="000000"/>
              <w:kern w:val="2"/>
              <w:sz w:val="28"/>
              <w:szCs w:val="24"/>
              <w:lang w:val="en-US" w:eastAsia="zh-CN" w:bidi="ar-SA"/>
            </w:rPr>
          </w:pP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HYPERLINK \l _Toc4146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二、单位预算安排的总体情况</w:t>
          </w:r>
          <w:r>
            <w:rPr>
              <w:rFonts w:ascii="方正楷体_GBK" w:hAnsi="方正楷体_GBK" w:eastAsia="方正楷体_GBK" w:cs="方正楷体_GBK"/>
              <w:b w:val="0"/>
              <w:bCs/>
              <w:color w:val="000000"/>
              <w:kern w:val="2"/>
              <w:sz w:val="28"/>
              <w:szCs w:val="24"/>
              <w:lang w:val="en-US" w:eastAsia="zh-CN" w:bidi="ar-SA"/>
            </w:rPr>
            <w:tab/>
          </w: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PAGEREF _Toc4146 \h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22</w:t>
          </w:r>
          <w:r>
            <w:rPr>
              <w:rFonts w:ascii="方正楷体_GBK" w:hAnsi="方正楷体_GBK" w:eastAsia="方正楷体_GBK" w:cs="方正楷体_GBK"/>
              <w:b w:val="0"/>
              <w:bCs/>
              <w:color w:val="000000"/>
              <w:kern w:val="2"/>
              <w:sz w:val="28"/>
              <w:szCs w:val="24"/>
              <w:lang w:val="en-US" w:eastAsia="zh-CN" w:bidi="ar-SA"/>
            </w:rPr>
            <w:fldChar w:fldCharType="end"/>
          </w:r>
          <w:r>
            <w:rPr>
              <w:rFonts w:ascii="方正楷体_GBK" w:hAnsi="方正楷体_GBK" w:eastAsia="方正楷体_GBK" w:cs="方正楷体_GBK"/>
              <w:b w:val="0"/>
              <w:bCs/>
              <w:color w:val="000000"/>
              <w:kern w:val="2"/>
              <w:sz w:val="28"/>
              <w:szCs w:val="24"/>
              <w:lang w:val="en-US" w:eastAsia="zh-CN" w:bidi="ar-SA"/>
            </w:rPr>
            <w:fldChar w:fldCharType="end"/>
          </w:r>
        </w:p>
        <w:p>
          <w:pPr>
            <w:pStyle w:val="20"/>
            <w:tabs>
              <w:tab w:val="right" w:leader="dot" w:pos="14800"/>
            </w:tabs>
            <w:ind w:leftChars="200"/>
            <w:jc w:val="center"/>
            <w:rPr>
              <w:rFonts w:ascii="方正楷体_GBK" w:hAnsi="方正楷体_GBK" w:eastAsia="方正楷体_GBK" w:cs="方正楷体_GBK"/>
              <w:b w:val="0"/>
              <w:bCs/>
              <w:color w:val="000000"/>
              <w:kern w:val="2"/>
              <w:sz w:val="28"/>
              <w:szCs w:val="24"/>
              <w:lang w:val="en-US" w:eastAsia="zh-CN" w:bidi="ar-SA"/>
            </w:rPr>
          </w:pP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HYPERLINK \l _Toc20183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三、机关运行经费安排情况</w:t>
          </w:r>
          <w:r>
            <w:rPr>
              <w:rFonts w:ascii="方正楷体_GBK" w:hAnsi="方正楷体_GBK" w:eastAsia="方正楷体_GBK" w:cs="方正楷体_GBK"/>
              <w:b w:val="0"/>
              <w:bCs/>
              <w:color w:val="000000"/>
              <w:kern w:val="2"/>
              <w:sz w:val="28"/>
              <w:szCs w:val="24"/>
              <w:lang w:val="en-US" w:eastAsia="zh-CN" w:bidi="ar-SA"/>
            </w:rPr>
            <w:tab/>
          </w: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PAGEREF _Toc20183 \h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23</w:t>
          </w:r>
          <w:r>
            <w:rPr>
              <w:rFonts w:ascii="方正楷体_GBK" w:hAnsi="方正楷体_GBK" w:eastAsia="方正楷体_GBK" w:cs="方正楷体_GBK"/>
              <w:b w:val="0"/>
              <w:bCs/>
              <w:color w:val="000000"/>
              <w:kern w:val="2"/>
              <w:sz w:val="28"/>
              <w:szCs w:val="24"/>
              <w:lang w:val="en-US" w:eastAsia="zh-CN" w:bidi="ar-SA"/>
            </w:rPr>
            <w:fldChar w:fldCharType="end"/>
          </w:r>
          <w:r>
            <w:rPr>
              <w:rFonts w:ascii="方正楷体_GBK" w:hAnsi="方正楷体_GBK" w:eastAsia="方正楷体_GBK" w:cs="方正楷体_GBK"/>
              <w:b w:val="0"/>
              <w:bCs/>
              <w:color w:val="000000"/>
              <w:kern w:val="2"/>
              <w:sz w:val="28"/>
              <w:szCs w:val="24"/>
              <w:lang w:val="en-US" w:eastAsia="zh-CN" w:bidi="ar-SA"/>
            </w:rPr>
            <w:fldChar w:fldCharType="end"/>
          </w:r>
        </w:p>
        <w:p>
          <w:pPr>
            <w:pStyle w:val="20"/>
            <w:tabs>
              <w:tab w:val="right" w:leader="dot" w:pos="14800"/>
            </w:tabs>
            <w:ind w:leftChars="200"/>
            <w:jc w:val="center"/>
            <w:rPr>
              <w:rFonts w:ascii="方正楷体_GBK" w:hAnsi="方正楷体_GBK" w:eastAsia="方正楷体_GBK" w:cs="方正楷体_GBK"/>
              <w:b w:val="0"/>
              <w:bCs/>
              <w:color w:val="000000"/>
              <w:kern w:val="2"/>
              <w:sz w:val="28"/>
              <w:szCs w:val="24"/>
              <w:lang w:val="en-US" w:eastAsia="zh-CN" w:bidi="ar-SA"/>
            </w:rPr>
          </w:pP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HYPERLINK \l _Toc7518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四、财政拨款“三公”经费预算情况及增减变化原因</w:t>
          </w:r>
          <w:r>
            <w:rPr>
              <w:rFonts w:ascii="方正楷体_GBK" w:hAnsi="方正楷体_GBK" w:eastAsia="方正楷体_GBK" w:cs="方正楷体_GBK"/>
              <w:b w:val="0"/>
              <w:bCs/>
              <w:color w:val="000000"/>
              <w:kern w:val="2"/>
              <w:sz w:val="28"/>
              <w:szCs w:val="24"/>
              <w:lang w:val="en-US" w:eastAsia="zh-CN" w:bidi="ar-SA"/>
            </w:rPr>
            <w:tab/>
          </w: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PAGEREF _Toc7518 \h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23</w:t>
          </w:r>
          <w:r>
            <w:rPr>
              <w:rFonts w:ascii="方正楷体_GBK" w:hAnsi="方正楷体_GBK" w:eastAsia="方正楷体_GBK" w:cs="方正楷体_GBK"/>
              <w:b w:val="0"/>
              <w:bCs/>
              <w:color w:val="000000"/>
              <w:kern w:val="2"/>
              <w:sz w:val="28"/>
              <w:szCs w:val="24"/>
              <w:lang w:val="en-US" w:eastAsia="zh-CN" w:bidi="ar-SA"/>
            </w:rPr>
            <w:fldChar w:fldCharType="end"/>
          </w:r>
          <w:r>
            <w:rPr>
              <w:rFonts w:ascii="方正楷体_GBK" w:hAnsi="方正楷体_GBK" w:eastAsia="方正楷体_GBK" w:cs="方正楷体_GBK"/>
              <w:b w:val="0"/>
              <w:bCs/>
              <w:color w:val="000000"/>
              <w:kern w:val="2"/>
              <w:sz w:val="28"/>
              <w:szCs w:val="24"/>
              <w:lang w:val="en-US" w:eastAsia="zh-CN" w:bidi="ar-SA"/>
            </w:rPr>
            <w:fldChar w:fldCharType="end"/>
          </w:r>
        </w:p>
        <w:p>
          <w:pPr>
            <w:pStyle w:val="20"/>
            <w:tabs>
              <w:tab w:val="right" w:leader="dot" w:pos="14800"/>
            </w:tabs>
            <w:ind w:leftChars="200"/>
            <w:jc w:val="center"/>
            <w:rPr>
              <w:rFonts w:ascii="方正楷体_GBK" w:hAnsi="方正楷体_GBK" w:eastAsia="方正楷体_GBK" w:cs="方正楷体_GBK"/>
              <w:b w:val="0"/>
              <w:bCs/>
              <w:color w:val="000000"/>
              <w:kern w:val="2"/>
              <w:sz w:val="28"/>
              <w:szCs w:val="24"/>
              <w:lang w:val="en-US" w:eastAsia="zh-CN" w:bidi="ar-SA"/>
            </w:rPr>
          </w:pP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HYPERLINK \l _Toc22552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五、预算绩效信息</w:t>
          </w:r>
          <w:r>
            <w:rPr>
              <w:rFonts w:ascii="方正楷体_GBK" w:hAnsi="方正楷体_GBK" w:eastAsia="方正楷体_GBK" w:cs="方正楷体_GBK"/>
              <w:b w:val="0"/>
              <w:bCs/>
              <w:color w:val="000000"/>
              <w:kern w:val="2"/>
              <w:sz w:val="28"/>
              <w:szCs w:val="24"/>
              <w:lang w:val="en-US" w:eastAsia="zh-CN" w:bidi="ar-SA"/>
            </w:rPr>
            <w:tab/>
          </w: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PAGEREF _Toc22552 \h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23</w:t>
          </w:r>
          <w:r>
            <w:rPr>
              <w:rFonts w:ascii="方正楷体_GBK" w:hAnsi="方正楷体_GBK" w:eastAsia="方正楷体_GBK" w:cs="方正楷体_GBK"/>
              <w:b w:val="0"/>
              <w:bCs/>
              <w:color w:val="000000"/>
              <w:kern w:val="2"/>
              <w:sz w:val="28"/>
              <w:szCs w:val="24"/>
              <w:lang w:val="en-US" w:eastAsia="zh-CN" w:bidi="ar-SA"/>
            </w:rPr>
            <w:fldChar w:fldCharType="end"/>
          </w:r>
          <w:r>
            <w:rPr>
              <w:rFonts w:ascii="方正楷体_GBK" w:hAnsi="方正楷体_GBK" w:eastAsia="方正楷体_GBK" w:cs="方正楷体_GBK"/>
              <w:b w:val="0"/>
              <w:bCs/>
              <w:color w:val="000000"/>
              <w:kern w:val="2"/>
              <w:sz w:val="28"/>
              <w:szCs w:val="24"/>
              <w:lang w:val="en-US" w:eastAsia="zh-CN" w:bidi="ar-SA"/>
            </w:rPr>
            <w:fldChar w:fldCharType="end"/>
          </w:r>
        </w:p>
        <w:p>
          <w:pPr>
            <w:pStyle w:val="20"/>
            <w:tabs>
              <w:tab w:val="right" w:leader="dot" w:pos="14800"/>
            </w:tabs>
            <w:ind w:leftChars="200"/>
            <w:jc w:val="center"/>
            <w:rPr>
              <w:rFonts w:ascii="方正楷体_GBK" w:hAnsi="方正楷体_GBK" w:eastAsia="方正楷体_GBK" w:cs="方正楷体_GBK"/>
              <w:b w:val="0"/>
              <w:bCs/>
              <w:color w:val="000000"/>
              <w:kern w:val="2"/>
              <w:sz w:val="28"/>
              <w:szCs w:val="24"/>
              <w:lang w:val="en-US" w:eastAsia="zh-CN" w:bidi="ar-SA"/>
            </w:rPr>
          </w:pP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HYPERLINK \l _Toc9196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六、政府采购预算情况</w:t>
          </w:r>
          <w:r>
            <w:rPr>
              <w:rFonts w:ascii="方正楷体_GBK" w:hAnsi="方正楷体_GBK" w:eastAsia="方正楷体_GBK" w:cs="方正楷体_GBK"/>
              <w:b w:val="0"/>
              <w:bCs/>
              <w:color w:val="000000"/>
              <w:kern w:val="2"/>
              <w:sz w:val="28"/>
              <w:szCs w:val="24"/>
              <w:lang w:val="en-US" w:eastAsia="zh-CN" w:bidi="ar-SA"/>
            </w:rPr>
            <w:tab/>
          </w: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PAGEREF _Toc9196 \h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24</w:t>
          </w:r>
          <w:r>
            <w:rPr>
              <w:rFonts w:ascii="方正楷体_GBK" w:hAnsi="方正楷体_GBK" w:eastAsia="方正楷体_GBK" w:cs="方正楷体_GBK"/>
              <w:b w:val="0"/>
              <w:bCs/>
              <w:color w:val="000000"/>
              <w:kern w:val="2"/>
              <w:sz w:val="28"/>
              <w:szCs w:val="24"/>
              <w:lang w:val="en-US" w:eastAsia="zh-CN" w:bidi="ar-SA"/>
            </w:rPr>
            <w:fldChar w:fldCharType="end"/>
          </w:r>
          <w:r>
            <w:rPr>
              <w:rFonts w:ascii="方正楷体_GBK" w:hAnsi="方正楷体_GBK" w:eastAsia="方正楷体_GBK" w:cs="方正楷体_GBK"/>
              <w:b w:val="0"/>
              <w:bCs/>
              <w:color w:val="000000"/>
              <w:kern w:val="2"/>
              <w:sz w:val="28"/>
              <w:szCs w:val="24"/>
              <w:lang w:val="en-US" w:eastAsia="zh-CN" w:bidi="ar-SA"/>
            </w:rPr>
            <w:fldChar w:fldCharType="end"/>
          </w:r>
        </w:p>
        <w:p>
          <w:pPr>
            <w:pStyle w:val="20"/>
            <w:tabs>
              <w:tab w:val="right" w:leader="dot" w:pos="14800"/>
            </w:tabs>
            <w:ind w:leftChars="200"/>
            <w:jc w:val="center"/>
            <w:rPr>
              <w:rFonts w:ascii="方正楷体_GBK" w:hAnsi="方正楷体_GBK" w:eastAsia="方正楷体_GBK" w:cs="方正楷体_GBK"/>
              <w:b w:val="0"/>
              <w:bCs/>
              <w:color w:val="000000"/>
              <w:kern w:val="2"/>
              <w:sz w:val="28"/>
              <w:szCs w:val="24"/>
              <w:lang w:val="en-US" w:eastAsia="zh-CN" w:bidi="ar-SA"/>
            </w:rPr>
          </w:pP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HYPERLINK \l _Toc16278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七、国有资产信息</w:t>
          </w:r>
          <w:r>
            <w:rPr>
              <w:rFonts w:ascii="方正楷体_GBK" w:hAnsi="方正楷体_GBK" w:eastAsia="方正楷体_GBK" w:cs="方正楷体_GBK"/>
              <w:b w:val="0"/>
              <w:bCs/>
              <w:color w:val="000000"/>
              <w:kern w:val="2"/>
              <w:sz w:val="28"/>
              <w:szCs w:val="24"/>
              <w:lang w:val="en-US" w:eastAsia="zh-CN" w:bidi="ar-SA"/>
            </w:rPr>
            <w:tab/>
          </w: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PAGEREF _Toc16278 \h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24</w:t>
          </w:r>
          <w:r>
            <w:rPr>
              <w:rFonts w:ascii="方正楷体_GBK" w:hAnsi="方正楷体_GBK" w:eastAsia="方正楷体_GBK" w:cs="方正楷体_GBK"/>
              <w:b w:val="0"/>
              <w:bCs/>
              <w:color w:val="000000"/>
              <w:kern w:val="2"/>
              <w:sz w:val="28"/>
              <w:szCs w:val="24"/>
              <w:lang w:val="en-US" w:eastAsia="zh-CN" w:bidi="ar-SA"/>
            </w:rPr>
            <w:fldChar w:fldCharType="end"/>
          </w:r>
          <w:r>
            <w:rPr>
              <w:rFonts w:ascii="方正楷体_GBK" w:hAnsi="方正楷体_GBK" w:eastAsia="方正楷体_GBK" w:cs="方正楷体_GBK"/>
              <w:b w:val="0"/>
              <w:bCs/>
              <w:color w:val="000000"/>
              <w:kern w:val="2"/>
              <w:sz w:val="28"/>
              <w:szCs w:val="24"/>
              <w:lang w:val="en-US" w:eastAsia="zh-CN" w:bidi="ar-SA"/>
            </w:rPr>
            <w:fldChar w:fldCharType="end"/>
          </w:r>
        </w:p>
        <w:p>
          <w:pPr>
            <w:pStyle w:val="20"/>
            <w:tabs>
              <w:tab w:val="right" w:leader="dot" w:pos="14800"/>
            </w:tabs>
            <w:ind w:leftChars="200"/>
            <w:jc w:val="center"/>
            <w:rPr>
              <w:rFonts w:ascii="方正楷体_GBK" w:hAnsi="方正楷体_GBK" w:eastAsia="方正楷体_GBK" w:cs="方正楷体_GBK"/>
              <w:b w:val="0"/>
              <w:bCs/>
              <w:color w:val="000000"/>
              <w:kern w:val="2"/>
              <w:sz w:val="28"/>
              <w:szCs w:val="24"/>
              <w:lang w:val="en-US" w:eastAsia="zh-CN" w:bidi="ar-SA"/>
            </w:rPr>
          </w:pP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HYPERLINK \l _Toc21909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八、名词解释</w:t>
          </w:r>
          <w:r>
            <w:rPr>
              <w:rFonts w:ascii="方正楷体_GBK" w:hAnsi="方正楷体_GBK" w:eastAsia="方正楷体_GBK" w:cs="方正楷体_GBK"/>
              <w:b w:val="0"/>
              <w:bCs/>
              <w:color w:val="000000"/>
              <w:kern w:val="2"/>
              <w:sz w:val="28"/>
              <w:szCs w:val="24"/>
              <w:lang w:val="en-US" w:eastAsia="zh-CN" w:bidi="ar-SA"/>
            </w:rPr>
            <w:tab/>
          </w: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PAGEREF _Toc21909 \h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25</w:t>
          </w:r>
          <w:r>
            <w:rPr>
              <w:rFonts w:ascii="方正楷体_GBK" w:hAnsi="方正楷体_GBK" w:eastAsia="方正楷体_GBK" w:cs="方正楷体_GBK"/>
              <w:b w:val="0"/>
              <w:bCs/>
              <w:color w:val="000000"/>
              <w:kern w:val="2"/>
              <w:sz w:val="28"/>
              <w:szCs w:val="24"/>
              <w:lang w:val="en-US" w:eastAsia="zh-CN" w:bidi="ar-SA"/>
            </w:rPr>
            <w:fldChar w:fldCharType="end"/>
          </w:r>
          <w:r>
            <w:rPr>
              <w:rFonts w:ascii="方正楷体_GBK" w:hAnsi="方正楷体_GBK" w:eastAsia="方正楷体_GBK" w:cs="方正楷体_GBK"/>
              <w:b w:val="0"/>
              <w:bCs/>
              <w:color w:val="000000"/>
              <w:kern w:val="2"/>
              <w:sz w:val="28"/>
              <w:szCs w:val="24"/>
              <w:lang w:val="en-US" w:eastAsia="zh-CN" w:bidi="ar-SA"/>
            </w:rPr>
            <w:fldChar w:fldCharType="end"/>
          </w:r>
        </w:p>
        <w:p>
          <w:pPr>
            <w:pStyle w:val="20"/>
            <w:tabs>
              <w:tab w:val="right" w:leader="dot" w:pos="14800"/>
            </w:tabs>
            <w:ind w:leftChars="200"/>
            <w:jc w:val="center"/>
          </w:pP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HYPERLINK \l _Toc25940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九、其他需要说明的事项</w:t>
          </w:r>
          <w:r>
            <w:rPr>
              <w:rFonts w:ascii="方正楷体_GBK" w:hAnsi="方正楷体_GBK" w:eastAsia="方正楷体_GBK" w:cs="方正楷体_GBK"/>
              <w:b w:val="0"/>
              <w:bCs/>
              <w:color w:val="000000"/>
              <w:kern w:val="2"/>
              <w:sz w:val="28"/>
              <w:szCs w:val="24"/>
              <w:lang w:val="en-US" w:eastAsia="zh-CN" w:bidi="ar-SA"/>
            </w:rPr>
            <w:tab/>
          </w: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PAGEREF _Toc25940 \h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26</w:t>
          </w:r>
          <w:r>
            <w:rPr>
              <w:rFonts w:ascii="方正楷体_GBK" w:hAnsi="方正楷体_GBK" w:eastAsia="方正楷体_GBK" w:cs="方正楷体_GBK"/>
              <w:b w:val="0"/>
              <w:bCs/>
              <w:color w:val="000000"/>
              <w:kern w:val="2"/>
              <w:sz w:val="28"/>
              <w:szCs w:val="24"/>
              <w:lang w:val="en-US" w:eastAsia="zh-CN" w:bidi="ar-SA"/>
            </w:rPr>
            <w:fldChar w:fldCharType="end"/>
          </w:r>
          <w:r>
            <w:rPr>
              <w:rFonts w:ascii="方正楷体_GBK" w:hAnsi="方正楷体_GBK" w:eastAsia="方正楷体_GBK" w:cs="方正楷体_GBK"/>
              <w:b w:val="0"/>
              <w:bCs/>
              <w:color w:val="000000"/>
              <w:kern w:val="2"/>
              <w:sz w:val="28"/>
              <w:szCs w:val="24"/>
              <w:lang w:val="en-US" w:eastAsia="zh-CN" w:bidi="ar-SA"/>
            </w:rPr>
            <w:fldChar w:fldCharType="end"/>
          </w:r>
        </w:p>
        <w:p>
          <w:pPr>
            <w:spacing w:before="0" w:after="0" w:line="240" w:lineRule="auto"/>
            <w:ind w:firstLine="0"/>
            <w:jc w:val="center"/>
            <w:outlineLvl w:val="9"/>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rPr>
            <w:fldChar w:fldCharType="end"/>
          </w:r>
        </w:p>
      </w:sdtContent>
    </w:sdt>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0"/>
      </w:pPr>
      <w:bookmarkStart w:id="0" w:name="_Toc23336"/>
      <w:r>
        <w:rPr>
          <w:rFonts w:ascii="方正小标宋_GBK" w:hAnsi="方正小标宋_GBK" w:eastAsia="方正小标宋_GBK" w:cs="方正小标宋_GBK"/>
          <w:color w:val="000000"/>
          <w:sz w:val="36"/>
        </w:rPr>
        <w:t>单位预算收支总表</w:t>
      </w:r>
      <w:bookmarkEnd w:id="0"/>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5"/>
            </w:pPr>
            <w:r>
              <w:t>800019霸州市辛章办事处医院</w:t>
            </w:r>
          </w:p>
        </w:tc>
        <w:tc>
          <w:tcPr>
            <w:tcW w:w="2126" w:type="dxa"/>
            <w:tcBorders>
              <w:top w:val="single" w:color="FFFFFF" w:sz="6" w:space="0"/>
              <w:left w:val="single" w:color="FFFFFF" w:sz="6" w:space="0"/>
              <w:right w:val="single" w:color="FFFFFF" w:sz="6" w:space="0"/>
            </w:tcBorders>
            <w:vAlign w:val="center"/>
          </w:tcPr>
          <w:p>
            <w:pPr>
              <w:pStyle w:val="6"/>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6661" w:type="dxa"/>
            <w:gridSpan w:val="2"/>
            <w:vAlign w:val="center"/>
          </w:tcPr>
          <w:p>
            <w:pPr>
              <w:pStyle w:val="8"/>
            </w:pPr>
            <w:r>
              <w:t>收入</w:t>
            </w:r>
          </w:p>
        </w:tc>
        <w:tc>
          <w:tcPr>
            <w:tcW w:w="6661" w:type="dxa"/>
            <w:gridSpan w:val="2"/>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8"/>
            </w:pPr>
            <w:r>
              <w:t>项  目</w:t>
            </w:r>
          </w:p>
        </w:tc>
        <w:tc>
          <w:tcPr>
            <w:tcW w:w="2126" w:type="dxa"/>
            <w:vAlign w:val="center"/>
          </w:tcPr>
          <w:p>
            <w:pPr>
              <w:pStyle w:val="8"/>
            </w:pPr>
            <w:r>
              <w:t>预算数</w:t>
            </w:r>
          </w:p>
        </w:tc>
        <w:tc>
          <w:tcPr>
            <w:tcW w:w="4535" w:type="dxa"/>
            <w:vAlign w:val="center"/>
          </w:tcPr>
          <w:p>
            <w:pPr>
              <w:pStyle w:val="8"/>
            </w:pPr>
            <w:r>
              <w:t>项  目</w:t>
            </w:r>
          </w:p>
        </w:tc>
        <w:tc>
          <w:tcPr>
            <w:tcW w:w="2126" w:type="dxa"/>
            <w:vAlign w:val="center"/>
          </w:tcPr>
          <w:p>
            <w:pPr>
              <w:pStyle w:val="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4535" w:type="dxa"/>
            <w:vAlign w:val="center"/>
          </w:tcPr>
          <w:p>
            <w:pPr>
              <w:pStyle w:val="8"/>
            </w:pPr>
            <w:r>
              <w:t>1</w:t>
            </w:r>
          </w:p>
        </w:tc>
        <w:tc>
          <w:tcPr>
            <w:tcW w:w="2126" w:type="dxa"/>
            <w:vAlign w:val="center"/>
          </w:tcPr>
          <w:p>
            <w:pPr>
              <w:pStyle w:val="8"/>
            </w:pPr>
            <w:r>
              <w:t>2</w:t>
            </w:r>
          </w:p>
        </w:tc>
        <w:tc>
          <w:tcPr>
            <w:tcW w:w="4535" w:type="dxa"/>
            <w:vAlign w:val="center"/>
          </w:tcPr>
          <w:p>
            <w:pPr>
              <w:pStyle w:val="8"/>
            </w:pPr>
            <w:r>
              <w:t>3</w:t>
            </w:r>
          </w:p>
        </w:tc>
        <w:tc>
          <w:tcPr>
            <w:tcW w:w="2126" w:type="dxa"/>
            <w:vAlign w:val="center"/>
          </w:tcPr>
          <w:p>
            <w:pPr>
              <w:pStyle w:val="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4535" w:type="dxa"/>
            <w:vAlign w:val="center"/>
          </w:tcPr>
          <w:p>
            <w:pPr>
              <w:pStyle w:val="10"/>
            </w:pPr>
            <w:r>
              <w:t>一、一般公共预算拨款收入</w:t>
            </w:r>
          </w:p>
        </w:tc>
        <w:tc>
          <w:tcPr>
            <w:tcW w:w="2126" w:type="dxa"/>
            <w:vAlign w:val="center"/>
          </w:tcPr>
          <w:p>
            <w:pPr>
              <w:pStyle w:val="11"/>
            </w:pPr>
            <w:r>
              <w:t>163.84</w:t>
            </w:r>
          </w:p>
        </w:tc>
        <w:tc>
          <w:tcPr>
            <w:tcW w:w="4535" w:type="dxa"/>
            <w:vAlign w:val="center"/>
          </w:tcPr>
          <w:p>
            <w:pPr>
              <w:pStyle w:val="10"/>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4535" w:type="dxa"/>
            <w:vAlign w:val="center"/>
          </w:tcPr>
          <w:p>
            <w:pPr>
              <w:pStyle w:val="10"/>
            </w:pPr>
            <w:r>
              <w:t>二、政府性基金预算拨款收入</w:t>
            </w:r>
          </w:p>
        </w:tc>
        <w:tc>
          <w:tcPr>
            <w:tcW w:w="2126" w:type="dxa"/>
            <w:vAlign w:val="center"/>
          </w:tcPr>
          <w:p>
            <w:pPr>
              <w:pStyle w:val="11"/>
            </w:pPr>
          </w:p>
        </w:tc>
        <w:tc>
          <w:tcPr>
            <w:tcW w:w="4535" w:type="dxa"/>
            <w:vAlign w:val="center"/>
          </w:tcPr>
          <w:p>
            <w:pPr>
              <w:pStyle w:val="10"/>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4535" w:type="dxa"/>
            <w:vAlign w:val="center"/>
          </w:tcPr>
          <w:p>
            <w:pPr>
              <w:pStyle w:val="10"/>
            </w:pPr>
            <w:r>
              <w:t>三、国有资本经营预算拨款收入</w:t>
            </w:r>
          </w:p>
        </w:tc>
        <w:tc>
          <w:tcPr>
            <w:tcW w:w="2126" w:type="dxa"/>
            <w:vAlign w:val="center"/>
          </w:tcPr>
          <w:p>
            <w:pPr>
              <w:pStyle w:val="11"/>
            </w:pPr>
          </w:p>
        </w:tc>
        <w:tc>
          <w:tcPr>
            <w:tcW w:w="4535" w:type="dxa"/>
            <w:vAlign w:val="center"/>
          </w:tcPr>
          <w:p>
            <w:pPr>
              <w:pStyle w:val="10"/>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4535" w:type="dxa"/>
            <w:vAlign w:val="center"/>
          </w:tcPr>
          <w:p>
            <w:pPr>
              <w:pStyle w:val="10"/>
            </w:pPr>
            <w:r>
              <w:t>四、财政专户管理资金收入</w:t>
            </w:r>
          </w:p>
        </w:tc>
        <w:tc>
          <w:tcPr>
            <w:tcW w:w="2126" w:type="dxa"/>
            <w:vAlign w:val="center"/>
          </w:tcPr>
          <w:p>
            <w:pPr>
              <w:pStyle w:val="11"/>
            </w:pPr>
          </w:p>
        </w:tc>
        <w:tc>
          <w:tcPr>
            <w:tcW w:w="4535" w:type="dxa"/>
            <w:vAlign w:val="center"/>
          </w:tcPr>
          <w:p>
            <w:pPr>
              <w:pStyle w:val="10"/>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4535" w:type="dxa"/>
            <w:vAlign w:val="center"/>
          </w:tcPr>
          <w:p>
            <w:pPr>
              <w:pStyle w:val="10"/>
            </w:pPr>
            <w:r>
              <w:t>五、事业收入</w:t>
            </w:r>
          </w:p>
        </w:tc>
        <w:tc>
          <w:tcPr>
            <w:tcW w:w="2126" w:type="dxa"/>
            <w:vAlign w:val="center"/>
          </w:tcPr>
          <w:p>
            <w:pPr>
              <w:pStyle w:val="11"/>
            </w:pPr>
          </w:p>
        </w:tc>
        <w:tc>
          <w:tcPr>
            <w:tcW w:w="4535" w:type="dxa"/>
            <w:vAlign w:val="center"/>
          </w:tcPr>
          <w:p>
            <w:pPr>
              <w:pStyle w:val="10"/>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4535" w:type="dxa"/>
            <w:vAlign w:val="center"/>
          </w:tcPr>
          <w:p>
            <w:pPr>
              <w:pStyle w:val="10"/>
            </w:pPr>
            <w:r>
              <w:t>六、事业单位经营收入</w:t>
            </w:r>
          </w:p>
        </w:tc>
        <w:tc>
          <w:tcPr>
            <w:tcW w:w="2126" w:type="dxa"/>
            <w:vAlign w:val="center"/>
          </w:tcPr>
          <w:p>
            <w:pPr>
              <w:pStyle w:val="11"/>
            </w:pPr>
          </w:p>
        </w:tc>
        <w:tc>
          <w:tcPr>
            <w:tcW w:w="4535" w:type="dxa"/>
            <w:vAlign w:val="center"/>
          </w:tcPr>
          <w:p>
            <w:pPr>
              <w:pStyle w:val="10"/>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4535" w:type="dxa"/>
            <w:vAlign w:val="center"/>
          </w:tcPr>
          <w:p>
            <w:pPr>
              <w:pStyle w:val="10"/>
            </w:pPr>
            <w:r>
              <w:t>七、上级补助收入</w:t>
            </w:r>
          </w:p>
        </w:tc>
        <w:tc>
          <w:tcPr>
            <w:tcW w:w="2126" w:type="dxa"/>
            <w:vAlign w:val="center"/>
          </w:tcPr>
          <w:p>
            <w:pPr>
              <w:pStyle w:val="11"/>
            </w:pPr>
          </w:p>
        </w:tc>
        <w:tc>
          <w:tcPr>
            <w:tcW w:w="4535" w:type="dxa"/>
            <w:vAlign w:val="center"/>
          </w:tcPr>
          <w:p>
            <w:pPr>
              <w:pStyle w:val="10"/>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4535" w:type="dxa"/>
            <w:vAlign w:val="center"/>
          </w:tcPr>
          <w:p>
            <w:pPr>
              <w:pStyle w:val="10"/>
            </w:pPr>
            <w:r>
              <w:t>八、附属单位上缴收入</w:t>
            </w:r>
          </w:p>
        </w:tc>
        <w:tc>
          <w:tcPr>
            <w:tcW w:w="2126" w:type="dxa"/>
            <w:vAlign w:val="center"/>
          </w:tcPr>
          <w:p>
            <w:pPr>
              <w:pStyle w:val="11"/>
            </w:pPr>
          </w:p>
        </w:tc>
        <w:tc>
          <w:tcPr>
            <w:tcW w:w="4535" w:type="dxa"/>
            <w:vAlign w:val="center"/>
          </w:tcPr>
          <w:p>
            <w:pPr>
              <w:pStyle w:val="10"/>
            </w:pPr>
            <w:r>
              <w:t>八、社会保障和就业支出</w:t>
            </w:r>
          </w:p>
        </w:tc>
        <w:tc>
          <w:tcPr>
            <w:tcW w:w="2126" w:type="dxa"/>
            <w:vAlign w:val="center"/>
          </w:tcPr>
          <w:p>
            <w:pPr>
              <w:pStyle w:val="11"/>
            </w:pPr>
            <w:r>
              <w:t>18.67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4535" w:type="dxa"/>
            <w:vAlign w:val="center"/>
          </w:tcPr>
          <w:p>
            <w:pPr>
              <w:pStyle w:val="10"/>
            </w:pPr>
            <w:r>
              <w:t>九、其他收入</w:t>
            </w:r>
          </w:p>
        </w:tc>
        <w:tc>
          <w:tcPr>
            <w:tcW w:w="2126" w:type="dxa"/>
            <w:vAlign w:val="center"/>
          </w:tcPr>
          <w:p>
            <w:pPr>
              <w:pStyle w:val="11"/>
            </w:pPr>
          </w:p>
        </w:tc>
        <w:tc>
          <w:tcPr>
            <w:tcW w:w="4535" w:type="dxa"/>
            <w:vAlign w:val="center"/>
          </w:tcPr>
          <w:p>
            <w:pPr>
              <w:pStyle w:val="10"/>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十、卫生健康支出</w:t>
            </w:r>
          </w:p>
        </w:tc>
        <w:tc>
          <w:tcPr>
            <w:tcW w:w="2126" w:type="dxa"/>
            <w:vAlign w:val="center"/>
          </w:tcPr>
          <w:p>
            <w:pPr>
              <w:pStyle w:val="11"/>
            </w:pPr>
            <w:r>
              <w:t>145.17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15</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16</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17</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18</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19</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20</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21</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22</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23</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24</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25</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26</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27</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28</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29</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30</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31</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32</w:t>
            </w:r>
          </w:p>
        </w:tc>
        <w:tc>
          <w:tcPr>
            <w:tcW w:w="4535" w:type="dxa"/>
            <w:vAlign w:val="center"/>
          </w:tcPr>
          <w:p>
            <w:pPr>
              <w:pStyle w:val="12"/>
            </w:pPr>
            <w:r>
              <w:t>本年收入合计</w:t>
            </w:r>
          </w:p>
        </w:tc>
        <w:tc>
          <w:tcPr>
            <w:tcW w:w="2126" w:type="dxa"/>
            <w:vAlign w:val="center"/>
          </w:tcPr>
          <w:p>
            <w:pPr>
              <w:pStyle w:val="13"/>
            </w:pPr>
            <w:r>
              <w:t>163.84</w:t>
            </w:r>
          </w:p>
        </w:tc>
        <w:tc>
          <w:tcPr>
            <w:tcW w:w="4535" w:type="dxa"/>
            <w:vAlign w:val="center"/>
          </w:tcPr>
          <w:p>
            <w:pPr>
              <w:pStyle w:val="12"/>
            </w:pPr>
            <w:r>
              <w:t>本年支出合计</w:t>
            </w:r>
          </w:p>
        </w:tc>
        <w:tc>
          <w:tcPr>
            <w:tcW w:w="2126" w:type="dxa"/>
            <w:vAlign w:val="center"/>
          </w:tcPr>
          <w:p>
            <w:pPr>
              <w:pStyle w:val="13"/>
            </w:pPr>
            <w:r>
              <w:t>163.84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33</w:t>
            </w:r>
          </w:p>
        </w:tc>
        <w:tc>
          <w:tcPr>
            <w:tcW w:w="4535" w:type="dxa"/>
            <w:vAlign w:val="center"/>
          </w:tcPr>
          <w:p>
            <w:pPr>
              <w:pStyle w:val="10"/>
            </w:pPr>
            <w:r>
              <w:t>上年结转结余</w:t>
            </w:r>
          </w:p>
        </w:tc>
        <w:tc>
          <w:tcPr>
            <w:tcW w:w="2126" w:type="dxa"/>
            <w:vAlign w:val="center"/>
          </w:tcPr>
          <w:p>
            <w:pPr>
              <w:pStyle w:val="11"/>
            </w:pPr>
          </w:p>
        </w:tc>
        <w:tc>
          <w:tcPr>
            <w:tcW w:w="4535" w:type="dxa"/>
            <w:vAlign w:val="center"/>
          </w:tcPr>
          <w:p>
            <w:pPr>
              <w:pStyle w:val="10"/>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34</w:t>
            </w:r>
          </w:p>
        </w:tc>
        <w:tc>
          <w:tcPr>
            <w:tcW w:w="4535" w:type="dxa"/>
            <w:vAlign w:val="center"/>
          </w:tcPr>
          <w:p>
            <w:pPr>
              <w:pStyle w:val="12"/>
            </w:pPr>
            <w:r>
              <w:t>收入总计</w:t>
            </w:r>
          </w:p>
        </w:tc>
        <w:tc>
          <w:tcPr>
            <w:tcW w:w="2126" w:type="dxa"/>
            <w:vAlign w:val="center"/>
          </w:tcPr>
          <w:p>
            <w:pPr>
              <w:pStyle w:val="13"/>
            </w:pPr>
            <w:r>
              <w:t>163.84</w:t>
            </w:r>
          </w:p>
        </w:tc>
        <w:tc>
          <w:tcPr>
            <w:tcW w:w="4535" w:type="dxa"/>
            <w:vAlign w:val="center"/>
          </w:tcPr>
          <w:p>
            <w:pPr>
              <w:pStyle w:val="12"/>
            </w:pPr>
            <w:r>
              <w:t>支出总计</w:t>
            </w:r>
          </w:p>
        </w:tc>
        <w:tc>
          <w:tcPr>
            <w:tcW w:w="2126" w:type="dxa"/>
            <w:vAlign w:val="center"/>
          </w:tcPr>
          <w:p>
            <w:pPr>
              <w:pStyle w:val="13"/>
            </w:pPr>
            <w:r>
              <w:t>163.84</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1" w:name="_Toc31278"/>
      <w:bookmarkStart w:id="2" w:name="_Toc131"/>
      <w:r>
        <w:rPr>
          <w:rFonts w:ascii="方正小标宋_GBK" w:hAnsi="方正小标宋_GBK" w:eastAsia="方正小标宋_GBK" w:cs="方正小标宋_GBK"/>
          <w:color w:val="000000"/>
          <w:sz w:val="36"/>
        </w:rPr>
        <w:t>单位预算收入总表</w:t>
      </w:r>
      <w:bookmarkEnd w:id="1"/>
      <w:bookmarkEnd w:id="2"/>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5"/>
            </w:pPr>
            <w:r>
              <w:t>800019霸州市辛章办事处医院</w:t>
            </w:r>
          </w:p>
        </w:tc>
        <w:tc>
          <w:tcPr>
            <w:tcW w:w="3402" w:type="dxa"/>
            <w:gridSpan w:val="3"/>
            <w:tcBorders>
              <w:top w:val="single" w:color="FFFFFF" w:sz="6" w:space="0"/>
              <w:left w:val="single" w:color="FFFFFF" w:sz="6" w:space="0"/>
              <w:right w:val="single" w:color="FFFFFF" w:sz="6" w:space="0"/>
            </w:tcBorders>
            <w:vAlign w:val="center"/>
          </w:tcPr>
          <w:p>
            <w:pPr>
              <w:pStyle w:val="6"/>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8"/>
            </w:pPr>
            <w:r>
              <w:t>序号</w:t>
            </w:r>
          </w:p>
        </w:tc>
        <w:tc>
          <w:tcPr>
            <w:tcW w:w="2551" w:type="dxa"/>
            <w:gridSpan w:val="2"/>
            <w:vAlign w:val="center"/>
          </w:tcPr>
          <w:p>
            <w:pPr>
              <w:pStyle w:val="8"/>
            </w:pPr>
            <w:r>
              <w:t>功能分类科目</w:t>
            </w:r>
          </w:p>
        </w:tc>
        <w:tc>
          <w:tcPr>
            <w:tcW w:w="1134" w:type="dxa"/>
            <w:vMerge w:val="restart"/>
            <w:vAlign w:val="center"/>
          </w:tcPr>
          <w:p>
            <w:pPr>
              <w:pStyle w:val="8"/>
            </w:pPr>
            <w:r>
              <w:t>合计</w:t>
            </w:r>
          </w:p>
        </w:tc>
        <w:tc>
          <w:tcPr>
            <w:tcW w:w="9071" w:type="dxa"/>
            <w:gridSpan w:val="8"/>
            <w:vAlign w:val="center"/>
          </w:tcPr>
          <w:p>
            <w:pPr>
              <w:pStyle w:val="8"/>
            </w:pPr>
            <w:r>
              <w:t>本年收入</w:t>
            </w:r>
          </w:p>
        </w:tc>
        <w:tc>
          <w:tcPr>
            <w:tcW w:w="1134" w:type="dxa"/>
            <w:vMerge w:val="restart"/>
            <w:vAlign w:val="center"/>
          </w:tcPr>
          <w:p>
            <w:pPr>
              <w:pStyle w:val="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8"/>
            </w:pPr>
            <w:r>
              <w:t>科目    编码</w:t>
            </w:r>
          </w:p>
        </w:tc>
        <w:tc>
          <w:tcPr>
            <w:tcW w:w="1559" w:type="dxa"/>
            <w:vAlign w:val="center"/>
          </w:tcPr>
          <w:p>
            <w:pPr>
              <w:pStyle w:val="8"/>
            </w:pPr>
            <w:r>
              <w:t>科目名称</w:t>
            </w:r>
          </w:p>
        </w:tc>
        <w:tc>
          <w:tcPr>
            <w:tcW w:w="1134" w:type="dxa"/>
            <w:vMerge w:val="continue"/>
          </w:tcPr>
          <w:p/>
        </w:tc>
        <w:tc>
          <w:tcPr>
            <w:tcW w:w="1134" w:type="dxa"/>
            <w:vAlign w:val="center"/>
          </w:tcPr>
          <w:p>
            <w:pPr>
              <w:pStyle w:val="8"/>
            </w:pPr>
            <w:r>
              <w:t>小计</w:t>
            </w:r>
          </w:p>
        </w:tc>
        <w:tc>
          <w:tcPr>
            <w:tcW w:w="1134" w:type="dxa"/>
            <w:vAlign w:val="center"/>
          </w:tcPr>
          <w:p>
            <w:pPr>
              <w:pStyle w:val="8"/>
            </w:pPr>
            <w:r>
              <w:t>财政拨款 收入</w:t>
            </w:r>
          </w:p>
        </w:tc>
        <w:tc>
          <w:tcPr>
            <w:tcW w:w="1134" w:type="dxa"/>
            <w:vAlign w:val="center"/>
          </w:tcPr>
          <w:p>
            <w:pPr>
              <w:pStyle w:val="8"/>
            </w:pPr>
            <w:r>
              <w:t>财政专户 收入</w:t>
            </w:r>
          </w:p>
        </w:tc>
        <w:tc>
          <w:tcPr>
            <w:tcW w:w="1134" w:type="dxa"/>
            <w:vAlign w:val="center"/>
          </w:tcPr>
          <w:p>
            <w:pPr>
              <w:pStyle w:val="8"/>
            </w:pPr>
            <w:r>
              <w:t>事业收入</w:t>
            </w:r>
          </w:p>
        </w:tc>
        <w:tc>
          <w:tcPr>
            <w:tcW w:w="1134" w:type="dxa"/>
            <w:vAlign w:val="center"/>
          </w:tcPr>
          <w:p>
            <w:pPr>
              <w:pStyle w:val="8"/>
            </w:pPr>
            <w:r>
              <w:t>经营收入</w:t>
            </w:r>
          </w:p>
        </w:tc>
        <w:tc>
          <w:tcPr>
            <w:tcW w:w="1134" w:type="dxa"/>
            <w:vAlign w:val="center"/>
          </w:tcPr>
          <w:p>
            <w:pPr>
              <w:pStyle w:val="8"/>
            </w:pPr>
            <w:r>
              <w:t>上级补助收入</w:t>
            </w:r>
          </w:p>
        </w:tc>
        <w:tc>
          <w:tcPr>
            <w:tcW w:w="1134" w:type="dxa"/>
            <w:vAlign w:val="center"/>
          </w:tcPr>
          <w:p>
            <w:pPr>
              <w:pStyle w:val="8"/>
            </w:pPr>
            <w:r>
              <w:t>附属单位上缴收入</w:t>
            </w:r>
          </w:p>
        </w:tc>
        <w:tc>
          <w:tcPr>
            <w:tcW w:w="1134" w:type="dxa"/>
            <w:vAlign w:val="center"/>
          </w:tcPr>
          <w:p>
            <w:pPr>
              <w:pStyle w:val="8"/>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8"/>
            </w:pPr>
            <w:r>
              <w:t>栏次</w:t>
            </w:r>
          </w:p>
        </w:tc>
        <w:tc>
          <w:tcPr>
            <w:tcW w:w="992" w:type="dxa"/>
            <w:vAlign w:val="center"/>
          </w:tcPr>
          <w:p>
            <w:pPr>
              <w:pStyle w:val="8"/>
            </w:pPr>
            <w:r>
              <w:t>1</w:t>
            </w:r>
          </w:p>
        </w:tc>
        <w:tc>
          <w:tcPr>
            <w:tcW w:w="1559" w:type="dxa"/>
            <w:vAlign w:val="center"/>
          </w:tcPr>
          <w:p>
            <w:pPr>
              <w:pStyle w:val="8"/>
            </w:pPr>
            <w:r>
              <w:t>2</w:t>
            </w:r>
          </w:p>
        </w:tc>
        <w:tc>
          <w:tcPr>
            <w:tcW w:w="1134" w:type="dxa"/>
            <w:vAlign w:val="center"/>
          </w:tcPr>
          <w:p>
            <w:pPr>
              <w:pStyle w:val="8"/>
            </w:pPr>
            <w:r>
              <w:t>3</w:t>
            </w:r>
          </w:p>
        </w:tc>
        <w:tc>
          <w:tcPr>
            <w:tcW w:w="1134" w:type="dxa"/>
            <w:vAlign w:val="center"/>
          </w:tcPr>
          <w:p>
            <w:pPr>
              <w:pStyle w:val="8"/>
            </w:pPr>
            <w:r>
              <w:t>4</w:t>
            </w:r>
          </w:p>
        </w:tc>
        <w:tc>
          <w:tcPr>
            <w:tcW w:w="1134" w:type="dxa"/>
            <w:vAlign w:val="center"/>
          </w:tcPr>
          <w:p>
            <w:pPr>
              <w:pStyle w:val="8"/>
            </w:pPr>
            <w:r>
              <w:t>5</w:t>
            </w:r>
          </w:p>
        </w:tc>
        <w:tc>
          <w:tcPr>
            <w:tcW w:w="1134" w:type="dxa"/>
            <w:vAlign w:val="center"/>
          </w:tcPr>
          <w:p>
            <w:pPr>
              <w:pStyle w:val="8"/>
            </w:pPr>
            <w:r>
              <w:t>6</w:t>
            </w:r>
          </w:p>
        </w:tc>
        <w:tc>
          <w:tcPr>
            <w:tcW w:w="1134" w:type="dxa"/>
            <w:vAlign w:val="center"/>
          </w:tcPr>
          <w:p>
            <w:pPr>
              <w:pStyle w:val="8"/>
            </w:pPr>
            <w:r>
              <w:t>7</w:t>
            </w:r>
          </w:p>
        </w:tc>
        <w:tc>
          <w:tcPr>
            <w:tcW w:w="1134" w:type="dxa"/>
            <w:vAlign w:val="center"/>
          </w:tcPr>
          <w:p>
            <w:pPr>
              <w:pStyle w:val="8"/>
            </w:pPr>
            <w:r>
              <w:t>8</w:t>
            </w:r>
          </w:p>
        </w:tc>
        <w:tc>
          <w:tcPr>
            <w:tcW w:w="1134" w:type="dxa"/>
            <w:vAlign w:val="center"/>
          </w:tcPr>
          <w:p>
            <w:pPr>
              <w:pStyle w:val="8"/>
            </w:pPr>
            <w:r>
              <w:t>9</w:t>
            </w:r>
          </w:p>
        </w:tc>
        <w:tc>
          <w:tcPr>
            <w:tcW w:w="1134" w:type="dxa"/>
            <w:vAlign w:val="center"/>
          </w:tcPr>
          <w:p>
            <w:pPr>
              <w:pStyle w:val="8"/>
            </w:pPr>
            <w:r>
              <w:t>10</w:t>
            </w:r>
          </w:p>
        </w:tc>
        <w:tc>
          <w:tcPr>
            <w:tcW w:w="1134" w:type="dxa"/>
            <w:vAlign w:val="center"/>
          </w:tcPr>
          <w:p>
            <w:pPr>
              <w:pStyle w:val="8"/>
            </w:pPr>
            <w:r>
              <w:t>11</w:t>
            </w:r>
          </w:p>
        </w:tc>
        <w:tc>
          <w:tcPr>
            <w:tcW w:w="1134" w:type="dxa"/>
            <w:vAlign w:val="center"/>
          </w:tcPr>
          <w:p>
            <w:pPr>
              <w:pStyle w:val="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1</w:t>
            </w:r>
          </w:p>
        </w:tc>
        <w:tc>
          <w:tcPr>
            <w:tcW w:w="992" w:type="dxa"/>
            <w:vAlign w:val="center"/>
          </w:tcPr>
          <w:p>
            <w:pPr>
              <w:pStyle w:val="14"/>
            </w:pPr>
          </w:p>
        </w:tc>
        <w:tc>
          <w:tcPr>
            <w:tcW w:w="1559" w:type="dxa"/>
            <w:vAlign w:val="center"/>
          </w:tcPr>
          <w:p>
            <w:pPr>
              <w:pStyle w:val="12"/>
            </w:pPr>
            <w:r>
              <w:t>合计</w:t>
            </w:r>
          </w:p>
        </w:tc>
        <w:tc>
          <w:tcPr>
            <w:tcW w:w="1134" w:type="dxa"/>
            <w:vAlign w:val="center"/>
          </w:tcPr>
          <w:p>
            <w:pPr>
              <w:pStyle w:val="13"/>
            </w:pPr>
            <w:r>
              <w:t>163.84</w:t>
            </w:r>
          </w:p>
        </w:tc>
        <w:tc>
          <w:tcPr>
            <w:tcW w:w="1134" w:type="dxa"/>
            <w:vAlign w:val="center"/>
          </w:tcPr>
          <w:p>
            <w:pPr>
              <w:pStyle w:val="13"/>
            </w:pPr>
            <w:r>
              <w:t>163.84</w:t>
            </w:r>
          </w:p>
        </w:tc>
        <w:tc>
          <w:tcPr>
            <w:tcW w:w="1134" w:type="dxa"/>
            <w:vAlign w:val="center"/>
          </w:tcPr>
          <w:p>
            <w:pPr>
              <w:pStyle w:val="13"/>
            </w:pPr>
            <w:r>
              <w:t>163.84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2</w:t>
            </w:r>
          </w:p>
        </w:tc>
        <w:tc>
          <w:tcPr>
            <w:tcW w:w="992" w:type="dxa"/>
            <w:vAlign w:val="center"/>
          </w:tcPr>
          <w:p>
            <w:pPr>
              <w:pStyle w:val="10"/>
            </w:pPr>
            <w:r>
              <w:t>208</w:t>
            </w:r>
          </w:p>
        </w:tc>
        <w:tc>
          <w:tcPr>
            <w:tcW w:w="1559" w:type="dxa"/>
            <w:vAlign w:val="center"/>
          </w:tcPr>
          <w:p>
            <w:pPr>
              <w:pStyle w:val="10"/>
            </w:pPr>
            <w:r>
              <w:t>社会保障和就业支出</w:t>
            </w:r>
          </w:p>
        </w:tc>
        <w:tc>
          <w:tcPr>
            <w:tcW w:w="1134" w:type="dxa"/>
            <w:vAlign w:val="center"/>
          </w:tcPr>
          <w:p>
            <w:pPr>
              <w:pStyle w:val="11"/>
            </w:pPr>
            <w:r>
              <w:t>18.67</w:t>
            </w:r>
          </w:p>
        </w:tc>
        <w:tc>
          <w:tcPr>
            <w:tcW w:w="1134" w:type="dxa"/>
            <w:vAlign w:val="center"/>
          </w:tcPr>
          <w:p>
            <w:pPr>
              <w:pStyle w:val="11"/>
            </w:pPr>
            <w:r>
              <w:t>18.67</w:t>
            </w:r>
          </w:p>
        </w:tc>
        <w:tc>
          <w:tcPr>
            <w:tcW w:w="1134" w:type="dxa"/>
            <w:vAlign w:val="center"/>
          </w:tcPr>
          <w:p>
            <w:pPr>
              <w:pStyle w:val="11"/>
            </w:pPr>
            <w:r>
              <w:t>18.67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3</w:t>
            </w:r>
          </w:p>
        </w:tc>
        <w:tc>
          <w:tcPr>
            <w:tcW w:w="992" w:type="dxa"/>
            <w:vAlign w:val="center"/>
          </w:tcPr>
          <w:p>
            <w:pPr>
              <w:pStyle w:val="10"/>
            </w:pPr>
            <w:r>
              <w:t>20805</w:t>
            </w:r>
          </w:p>
        </w:tc>
        <w:tc>
          <w:tcPr>
            <w:tcW w:w="1559" w:type="dxa"/>
            <w:vAlign w:val="center"/>
          </w:tcPr>
          <w:p>
            <w:pPr>
              <w:pStyle w:val="10"/>
            </w:pPr>
            <w:r>
              <w:t>行政事业单位养老支出</w:t>
            </w:r>
          </w:p>
        </w:tc>
        <w:tc>
          <w:tcPr>
            <w:tcW w:w="1134" w:type="dxa"/>
            <w:vAlign w:val="center"/>
          </w:tcPr>
          <w:p>
            <w:pPr>
              <w:pStyle w:val="11"/>
            </w:pPr>
            <w:r>
              <w:t>18.67</w:t>
            </w:r>
          </w:p>
        </w:tc>
        <w:tc>
          <w:tcPr>
            <w:tcW w:w="1134" w:type="dxa"/>
            <w:vAlign w:val="center"/>
          </w:tcPr>
          <w:p>
            <w:pPr>
              <w:pStyle w:val="11"/>
            </w:pPr>
            <w:r>
              <w:t>18.67</w:t>
            </w:r>
          </w:p>
        </w:tc>
        <w:tc>
          <w:tcPr>
            <w:tcW w:w="1134" w:type="dxa"/>
            <w:vAlign w:val="center"/>
          </w:tcPr>
          <w:p>
            <w:pPr>
              <w:pStyle w:val="11"/>
            </w:pPr>
            <w:r>
              <w:t>18.67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4</w:t>
            </w:r>
          </w:p>
        </w:tc>
        <w:tc>
          <w:tcPr>
            <w:tcW w:w="992" w:type="dxa"/>
            <w:vAlign w:val="center"/>
          </w:tcPr>
          <w:p>
            <w:pPr>
              <w:pStyle w:val="10"/>
            </w:pPr>
            <w:r>
              <w:t>2080502</w:t>
            </w:r>
          </w:p>
        </w:tc>
        <w:tc>
          <w:tcPr>
            <w:tcW w:w="1559" w:type="dxa"/>
            <w:vAlign w:val="center"/>
          </w:tcPr>
          <w:p>
            <w:pPr>
              <w:pStyle w:val="10"/>
            </w:pPr>
            <w:r>
              <w:t>事业单位离退休</w:t>
            </w:r>
          </w:p>
        </w:tc>
        <w:tc>
          <w:tcPr>
            <w:tcW w:w="1134" w:type="dxa"/>
            <w:vAlign w:val="center"/>
          </w:tcPr>
          <w:p>
            <w:pPr>
              <w:pStyle w:val="11"/>
            </w:pPr>
            <w:r>
              <w:t>18.67</w:t>
            </w:r>
          </w:p>
        </w:tc>
        <w:tc>
          <w:tcPr>
            <w:tcW w:w="1134" w:type="dxa"/>
            <w:vAlign w:val="center"/>
          </w:tcPr>
          <w:p>
            <w:pPr>
              <w:pStyle w:val="11"/>
            </w:pPr>
            <w:r>
              <w:t>18.67</w:t>
            </w:r>
          </w:p>
        </w:tc>
        <w:tc>
          <w:tcPr>
            <w:tcW w:w="1134" w:type="dxa"/>
            <w:vAlign w:val="center"/>
          </w:tcPr>
          <w:p>
            <w:pPr>
              <w:pStyle w:val="11"/>
            </w:pPr>
            <w:r>
              <w:t>18.67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5</w:t>
            </w:r>
          </w:p>
        </w:tc>
        <w:tc>
          <w:tcPr>
            <w:tcW w:w="992" w:type="dxa"/>
            <w:vAlign w:val="center"/>
          </w:tcPr>
          <w:p>
            <w:pPr>
              <w:pStyle w:val="10"/>
            </w:pPr>
            <w:r>
              <w:t>210</w:t>
            </w:r>
          </w:p>
        </w:tc>
        <w:tc>
          <w:tcPr>
            <w:tcW w:w="1559" w:type="dxa"/>
            <w:vAlign w:val="center"/>
          </w:tcPr>
          <w:p>
            <w:pPr>
              <w:pStyle w:val="10"/>
            </w:pPr>
            <w:r>
              <w:t>卫生健康支出</w:t>
            </w:r>
          </w:p>
        </w:tc>
        <w:tc>
          <w:tcPr>
            <w:tcW w:w="1134" w:type="dxa"/>
            <w:vAlign w:val="center"/>
          </w:tcPr>
          <w:p>
            <w:pPr>
              <w:pStyle w:val="11"/>
            </w:pPr>
            <w:r>
              <w:t>145.17</w:t>
            </w:r>
          </w:p>
        </w:tc>
        <w:tc>
          <w:tcPr>
            <w:tcW w:w="1134" w:type="dxa"/>
            <w:vAlign w:val="center"/>
          </w:tcPr>
          <w:p>
            <w:pPr>
              <w:pStyle w:val="11"/>
            </w:pPr>
            <w:r>
              <w:t>145.17</w:t>
            </w:r>
          </w:p>
        </w:tc>
        <w:tc>
          <w:tcPr>
            <w:tcW w:w="1134" w:type="dxa"/>
            <w:vAlign w:val="center"/>
          </w:tcPr>
          <w:p>
            <w:pPr>
              <w:pStyle w:val="11"/>
            </w:pPr>
            <w:r>
              <w:t>145.17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6</w:t>
            </w:r>
          </w:p>
        </w:tc>
        <w:tc>
          <w:tcPr>
            <w:tcW w:w="992" w:type="dxa"/>
            <w:vAlign w:val="center"/>
          </w:tcPr>
          <w:p>
            <w:pPr>
              <w:pStyle w:val="10"/>
            </w:pPr>
            <w:r>
              <w:t>21003</w:t>
            </w:r>
          </w:p>
        </w:tc>
        <w:tc>
          <w:tcPr>
            <w:tcW w:w="1559" w:type="dxa"/>
            <w:vAlign w:val="center"/>
          </w:tcPr>
          <w:p>
            <w:pPr>
              <w:pStyle w:val="10"/>
            </w:pPr>
            <w:r>
              <w:t>基层医疗卫生机构</w:t>
            </w:r>
          </w:p>
        </w:tc>
        <w:tc>
          <w:tcPr>
            <w:tcW w:w="1134" w:type="dxa"/>
            <w:vAlign w:val="center"/>
          </w:tcPr>
          <w:p>
            <w:pPr>
              <w:pStyle w:val="11"/>
            </w:pPr>
            <w:r>
              <w:t>145.17</w:t>
            </w:r>
          </w:p>
        </w:tc>
        <w:tc>
          <w:tcPr>
            <w:tcW w:w="1134" w:type="dxa"/>
            <w:vAlign w:val="center"/>
          </w:tcPr>
          <w:p>
            <w:pPr>
              <w:pStyle w:val="11"/>
            </w:pPr>
            <w:r>
              <w:t>145.17</w:t>
            </w:r>
          </w:p>
        </w:tc>
        <w:tc>
          <w:tcPr>
            <w:tcW w:w="1134" w:type="dxa"/>
            <w:vAlign w:val="center"/>
          </w:tcPr>
          <w:p>
            <w:pPr>
              <w:pStyle w:val="11"/>
            </w:pPr>
            <w:r>
              <w:t>145.17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7</w:t>
            </w:r>
          </w:p>
        </w:tc>
        <w:tc>
          <w:tcPr>
            <w:tcW w:w="992" w:type="dxa"/>
            <w:vAlign w:val="center"/>
          </w:tcPr>
          <w:p>
            <w:pPr>
              <w:pStyle w:val="10"/>
            </w:pPr>
            <w:r>
              <w:t>2100302</w:t>
            </w:r>
          </w:p>
        </w:tc>
        <w:tc>
          <w:tcPr>
            <w:tcW w:w="1559" w:type="dxa"/>
            <w:vAlign w:val="center"/>
          </w:tcPr>
          <w:p>
            <w:pPr>
              <w:pStyle w:val="10"/>
            </w:pPr>
            <w:r>
              <w:t>乡镇卫生院</w:t>
            </w:r>
          </w:p>
        </w:tc>
        <w:tc>
          <w:tcPr>
            <w:tcW w:w="1134" w:type="dxa"/>
            <w:vAlign w:val="center"/>
          </w:tcPr>
          <w:p>
            <w:pPr>
              <w:pStyle w:val="11"/>
            </w:pPr>
            <w:r>
              <w:t>145.17</w:t>
            </w:r>
          </w:p>
        </w:tc>
        <w:tc>
          <w:tcPr>
            <w:tcW w:w="1134" w:type="dxa"/>
            <w:vAlign w:val="center"/>
          </w:tcPr>
          <w:p>
            <w:pPr>
              <w:pStyle w:val="11"/>
            </w:pPr>
            <w:r>
              <w:t>145.17</w:t>
            </w:r>
          </w:p>
        </w:tc>
        <w:tc>
          <w:tcPr>
            <w:tcW w:w="1134" w:type="dxa"/>
            <w:vAlign w:val="center"/>
          </w:tcPr>
          <w:p>
            <w:pPr>
              <w:pStyle w:val="11"/>
            </w:pPr>
            <w:r>
              <w:t>145.17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3" w:name="_Toc32478"/>
      <w:bookmarkStart w:id="4" w:name="_Toc8843"/>
      <w:r>
        <w:rPr>
          <w:rFonts w:ascii="方正小标宋_GBK" w:hAnsi="方正小标宋_GBK" w:eastAsia="方正小标宋_GBK" w:cs="方正小标宋_GBK"/>
          <w:color w:val="000000"/>
          <w:sz w:val="36"/>
        </w:rPr>
        <w:t>单位预算支出总表</w:t>
      </w:r>
      <w:bookmarkEnd w:id="3"/>
      <w:bookmarkEnd w:id="4"/>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5"/>
            </w:pPr>
            <w:r>
              <w:t>800019霸州市辛章办事处医院</w:t>
            </w:r>
          </w:p>
        </w:tc>
        <w:tc>
          <w:tcPr>
            <w:tcW w:w="2721" w:type="dxa"/>
            <w:gridSpan w:val="2"/>
            <w:tcBorders>
              <w:top w:val="single" w:color="FFFFFF" w:sz="6" w:space="0"/>
              <w:left w:val="single" w:color="FFFFFF" w:sz="6" w:space="0"/>
              <w:right w:val="single" w:color="FFFFFF" w:sz="6" w:space="0"/>
            </w:tcBorders>
            <w:vAlign w:val="center"/>
          </w:tcPr>
          <w:p>
            <w:pPr>
              <w:pStyle w:val="6"/>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528" w:type="dxa"/>
            <w:gridSpan w:val="2"/>
            <w:vAlign w:val="center"/>
          </w:tcPr>
          <w:p>
            <w:pPr>
              <w:pStyle w:val="8"/>
            </w:pPr>
            <w:r>
              <w:t>功能分类科目</w:t>
            </w:r>
          </w:p>
        </w:tc>
        <w:tc>
          <w:tcPr>
            <w:tcW w:w="1361" w:type="dxa"/>
            <w:vMerge w:val="restart"/>
            <w:vAlign w:val="center"/>
          </w:tcPr>
          <w:p>
            <w:pPr>
              <w:pStyle w:val="8"/>
            </w:pPr>
            <w:r>
              <w:t>合计</w:t>
            </w:r>
          </w:p>
        </w:tc>
        <w:tc>
          <w:tcPr>
            <w:tcW w:w="1361" w:type="dxa"/>
            <w:vMerge w:val="restart"/>
            <w:vAlign w:val="center"/>
          </w:tcPr>
          <w:p>
            <w:pPr>
              <w:pStyle w:val="8"/>
            </w:pPr>
            <w:r>
              <w:t>基本支出</w:t>
            </w:r>
          </w:p>
        </w:tc>
        <w:tc>
          <w:tcPr>
            <w:tcW w:w="1361" w:type="dxa"/>
            <w:vMerge w:val="restart"/>
            <w:vAlign w:val="center"/>
          </w:tcPr>
          <w:p>
            <w:pPr>
              <w:pStyle w:val="8"/>
            </w:pPr>
            <w:r>
              <w:t>项目支出</w:t>
            </w:r>
          </w:p>
        </w:tc>
        <w:tc>
          <w:tcPr>
            <w:tcW w:w="1361" w:type="dxa"/>
            <w:vMerge w:val="restart"/>
            <w:vAlign w:val="center"/>
          </w:tcPr>
          <w:p>
            <w:pPr>
              <w:pStyle w:val="8"/>
            </w:pPr>
            <w:r>
              <w:t>经营支出</w:t>
            </w:r>
          </w:p>
        </w:tc>
        <w:tc>
          <w:tcPr>
            <w:tcW w:w="1361" w:type="dxa"/>
            <w:vMerge w:val="restart"/>
            <w:vAlign w:val="center"/>
          </w:tcPr>
          <w:p>
            <w:pPr>
              <w:pStyle w:val="8"/>
            </w:pPr>
            <w:r>
              <w:t>上解上级     支出</w:t>
            </w:r>
          </w:p>
        </w:tc>
        <w:tc>
          <w:tcPr>
            <w:tcW w:w="1361" w:type="dxa"/>
            <w:vMerge w:val="restart"/>
            <w:vAlign w:val="center"/>
          </w:tcPr>
          <w:p>
            <w:pPr>
              <w:pStyle w:val="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8"/>
            </w:pPr>
            <w:r>
              <w:t>科目    编码</w:t>
            </w:r>
          </w:p>
        </w:tc>
        <w:tc>
          <w:tcPr>
            <w:tcW w:w="4535" w:type="dxa"/>
            <w:vAlign w:val="center"/>
          </w:tcPr>
          <w:p>
            <w:pPr>
              <w:pStyle w:val="8"/>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992" w:type="dxa"/>
            <w:vAlign w:val="center"/>
          </w:tcPr>
          <w:p>
            <w:pPr>
              <w:pStyle w:val="8"/>
            </w:pPr>
            <w:r>
              <w:t>1</w:t>
            </w:r>
          </w:p>
        </w:tc>
        <w:tc>
          <w:tcPr>
            <w:tcW w:w="4535" w:type="dxa"/>
            <w:vAlign w:val="center"/>
          </w:tcPr>
          <w:p>
            <w:pPr>
              <w:pStyle w:val="8"/>
            </w:pPr>
            <w:r>
              <w:t>2</w:t>
            </w:r>
          </w:p>
        </w:tc>
        <w:tc>
          <w:tcPr>
            <w:tcW w:w="1361" w:type="dxa"/>
            <w:vAlign w:val="center"/>
          </w:tcPr>
          <w:p>
            <w:pPr>
              <w:pStyle w:val="8"/>
            </w:pPr>
            <w:r>
              <w:t>3</w:t>
            </w:r>
          </w:p>
        </w:tc>
        <w:tc>
          <w:tcPr>
            <w:tcW w:w="1361" w:type="dxa"/>
            <w:vAlign w:val="center"/>
          </w:tcPr>
          <w:p>
            <w:pPr>
              <w:pStyle w:val="8"/>
            </w:pPr>
            <w:r>
              <w:t>4</w:t>
            </w:r>
          </w:p>
        </w:tc>
        <w:tc>
          <w:tcPr>
            <w:tcW w:w="1361" w:type="dxa"/>
            <w:vAlign w:val="center"/>
          </w:tcPr>
          <w:p>
            <w:pPr>
              <w:pStyle w:val="8"/>
            </w:pPr>
            <w:r>
              <w:t>5</w:t>
            </w:r>
          </w:p>
        </w:tc>
        <w:tc>
          <w:tcPr>
            <w:tcW w:w="1361" w:type="dxa"/>
            <w:vAlign w:val="center"/>
          </w:tcPr>
          <w:p>
            <w:pPr>
              <w:pStyle w:val="8"/>
            </w:pPr>
            <w:r>
              <w:t>6</w:t>
            </w:r>
          </w:p>
        </w:tc>
        <w:tc>
          <w:tcPr>
            <w:tcW w:w="1361" w:type="dxa"/>
            <w:vAlign w:val="center"/>
          </w:tcPr>
          <w:p>
            <w:pPr>
              <w:pStyle w:val="8"/>
            </w:pPr>
            <w:r>
              <w:t>7</w:t>
            </w:r>
          </w:p>
        </w:tc>
        <w:tc>
          <w:tcPr>
            <w:tcW w:w="1361" w:type="dxa"/>
            <w:vAlign w:val="center"/>
          </w:tcPr>
          <w:p>
            <w:pPr>
              <w:pStyle w:val="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992" w:type="dxa"/>
            <w:vAlign w:val="center"/>
          </w:tcPr>
          <w:p>
            <w:pPr>
              <w:pStyle w:val="14"/>
            </w:pPr>
          </w:p>
        </w:tc>
        <w:tc>
          <w:tcPr>
            <w:tcW w:w="4535" w:type="dxa"/>
            <w:vAlign w:val="center"/>
          </w:tcPr>
          <w:p>
            <w:pPr>
              <w:pStyle w:val="12"/>
            </w:pPr>
            <w:r>
              <w:t>合计</w:t>
            </w:r>
          </w:p>
        </w:tc>
        <w:tc>
          <w:tcPr>
            <w:tcW w:w="1361" w:type="dxa"/>
            <w:vAlign w:val="center"/>
          </w:tcPr>
          <w:p>
            <w:pPr>
              <w:pStyle w:val="13"/>
            </w:pPr>
            <w:r>
              <w:t>163.84</w:t>
            </w:r>
          </w:p>
        </w:tc>
        <w:tc>
          <w:tcPr>
            <w:tcW w:w="1361" w:type="dxa"/>
            <w:vAlign w:val="center"/>
          </w:tcPr>
          <w:p>
            <w:pPr>
              <w:pStyle w:val="13"/>
            </w:pPr>
            <w:r>
              <w:t>163.84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992" w:type="dxa"/>
            <w:vAlign w:val="center"/>
          </w:tcPr>
          <w:p>
            <w:pPr>
              <w:pStyle w:val="10"/>
            </w:pPr>
            <w:r>
              <w:t>208</w:t>
            </w:r>
          </w:p>
        </w:tc>
        <w:tc>
          <w:tcPr>
            <w:tcW w:w="4535" w:type="dxa"/>
            <w:vAlign w:val="center"/>
          </w:tcPr>
          <w:p>
            <w:pPr>
              <w:pStyle w:val="10"/>
            </w:pPr>
            <w:r>
              <w:t>社会保障和就业支出</w:t>
            </w:r>
          </w:p>
        </w:tc>
        <w:tc>
          <w:tcPr>
            <w:tcW w:w="1361" w:type="dxa"/>
            <w:vAlign w:val="center"/>
          </w:tcPr>
          <w:p>
            <w:pPr>
              <w:pStyle w:val="11"/>
            </w:pPr>
            <w:r>
              <w:t>18.67</w:t>
            </w:r>
          </w:p>
        </w:tc>
        <w:tc>
          <w:tcPr>
            <w:tcW w:w="1361" w:type="dxa"/>
            <w:vAlign w:val="center"/>
          </w:tcPr>
          <w:p>
            <w:pPr>
              <w:pStyle w:val="11"/>
            </w:pPr>
            <w:r>
              <w:t>18.67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992" w:type="dxa"/>
            <w:vAlign w:val="center"/>
          </w:tcPr>
          <w:p>
            <w:pPr>
              <w:pStyle w:val="10"/>
            </w:pPr>
            <w:r>
              <w:t>20805</w:t>
            </w:r>
          </w:p>
        </w:tc>
        <w:tc>
          <w:tcPr>
            <w:tcW w:w="4535" w:type="dxa"/>
            <w:vAlign w:val="center"/>
          </w:tcPr>
          <w:p>
            <w:pPr>
              <w:pStyle w:val="10"/>
            </w:pPr>
            <w:r>
              <w:t>行政事业单位养老支出</w:t>
            </w:r>
          </w:p>
        </w:tc>
        <w:tc>
          <w:tcPr>
            <w:tcW w:w="1361" w:type="dxa"/>
            <w:vAlign w:val="center"/>
          </w:tcPr>
          <w:p>
            <w:pPr>
              <w:pStyle w:val="11"/>
            </w:pPr>
            <w:r>
              <w:t>18.67</w:t>
            </w:r>
          </w:p>
        </w:tc>
        <w:tc>
          <w:tcPr>
            <w:tcW w:w="1361" w:type="dxa"/>
            <w:vAlign w:val="center"/>
          </w:tcPr>
          <w:p>
            <w:pPr>
              <w:pStyle w:val="11"/>
            </w:pPr>
            <w:r>
              <w:t>18.67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992" w:type="dxa"/>
            <w:vAlign w:val="center"/>
          </w:tcPr>
          <w:p>
            <w:pPr>
              <w:pStyle w:val="10"/>
            </w:pPr>
            <w:r>
              <w:t>2080502</w:t>
            </w:r>
          </w:p>
        </w:tc>
        <w:tc>
          <w:tcPr>
            <w:tcW w:w="4535" w:type="dxa"/>
            <w:vAlign w:val="center"/>
          </w:tcPr>
          <w:p>
            <w:pPr>
              <w:pStyle w:val="10"/>
            </w:pPr>
            <w:r>
              <w:t>事业单位离退休</w:t>
            </w:r>
          </w:p>
        </w:tc>
        <w:tc>
          <w:tcPr>
            <w:tcW w:w="1361" w:type="dxa"/>
            <w:vAlign w:val="center"/>
          </w:tcPr>
          <w:p>
            <w:pPr>
              <w:pStyle w:val="11"/>
            </w:pPr>
            <w:r>
              <w:t>18.67</w:t>
            </w:r>
          </w:p>
        </w:tc>
        <w:tc>
          <w:tcPr>
            <w:tcW w:w="1361" w:type="dxa"/>
            <w:vAlign w:val="center"/>
          </w:tcPr>
          <w:p>
            <w:pPr>
              <w:pStyle w:val="11"/>
            </w:pPr>
            <w:r>
              <w:t>18.67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992" w:type="dxa"/>
            <w:vAlign w:val="center"/>
          </w:tcPr>
          <w:p>
            <w:pPr>
              <w:pStyle w:val="10"/>
            </w:pPr>
            <w:r>
              <w:t>210</w:t>
            </w:r>
          </w:p>
        </w:tc>
        <w:tc>
          <w:tcPr>
            <w:tcW w:w="4535" w:type="dxa"/>
            <w:vAlign w:val="center"/>
          </w:tcPr>
          <w:p>
            <w:pPr>
              <w:pStyle w:val="10"/>
            </w:pPr>
            <w:r>
              <w:t>卫生健康支出</w:t>
            </w:r>
          </w:p>
        </w:tc>
        <w:tc>
          <w:tcPr>
            <w:tcW w:w="1361" w:type="dxa"/>
            <w:vAlign w:val="center"/>
          </w:tcPr>
          <w:p>
            <w:pPr>
              <w:pStyle w:val="11"/>
            </w:pPr>
            <w:r>
              <w:t>145.17</w:t>
            </w:r>
          </w:p>
        </w:tc>
        <w:tc>
          <w:tcPr>
            <w:tcW w:w="1361" w:type="dxa"/>
            <w:vAlign w:val="center"/>
          </w:tcPr>
          <w:p>
            <w:pPr>
              <w:pStyle w:val="11"/>
            </w:pPr>
            <w:r>
              <w:t>145.17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992" w:type="dxa"/>
            <w:vAlign w:val="center"/>
          </w:tcPr>
          <w:p>
            <w:pPr>
              <w:pStyle w:val="10"/>
            </w:pPr>
            <w:r>
              <w:t>21003</w:t>
            </w:r>
          </w:p>
        </w:tc>
        <w:tc>
          <w:tcPr>
            <w:tcW w:w="4535" w:type="dxa"/>
            <w:vAlign w:val="center"/>
          </w:tcPr>
          <w:p>
            <w:pPr>
              <w:pStyle w:val="10"/>
            </w:pPr>
            <w:r>
              <w:t>基层医疗卫生机构</w:t>
            </w:r>
          </w:p>
        </w:tc>
        <w:tc>
          <w:tcPr>
            <w:tcW w:w="1361" w:type="dxa"/>
            <w:vAlign w:val="center"/>
          </w:tcPr>
          <w:p>
            <w:pPr>
              <w:pStyle w:val="11"/>
            </w:pPr>
            <w:r>
              <w:t>145.17</w:t>
            </w:r>
          </w:p>
        </w:tc>
        <w:tc>
          <w:tcPr>
            <w:tcW w:w="1361" w:type="dxa"/>
            <w:vAlign w:val="center"/>
          </w:tcPr>
          <w:p>
            <w:pPr>
              <w:pStyle w:val="11"/>
            </w:pPr>
            <w:r>
              <w:t>145.17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992" w:type="dxa"/>
            <w:vAlign w:val="center"/>
          </w:tcPr>
          <w:p>
            <w:pPr>
              <w:pStyle w:val="10"/>
            </w:pPr>
            <w:r>
              <w:t>2100302</w:t>
            </w:r>
          </w:p>
        </w:tc>
        <w:tc>
          <w:tcPr>
            <w:tcW w:w="4535" w:type="dxa"/>
            <w:vAlign w:val="center"/>
          </w:tcPr>
          <w:p>
            <w:pPr>
              <w:pStyle w:val="10"/>
            </w:pPr>
            <w:r>
              <w:t>乡镇卫生院</w:t>
            </w:r>
          </w:p>
        </w:tc>
        <w:tc>
          <w:tcPr>
            <w:tcW w:w="1361" w:type="dxa"/>
            <w:vAlign w:val="center"/>
          </w:tcPr>
          <w:p>
            <w:pPr>
              <w:pStyle w:val="11"/>
            </w:pPr>
            <w:r>
              <w:t>145.17</w:t>
            </w:r>
          </w:p>
        </w:tc>
        <w:tc>
          <w:tcPr>
            <w:tcW w:w="1361" w:type="dxa"/>
            <w:vAlign w:val="center"/>
          </w:tcPr>
          <w:p>
            <w:pPr>
              <w:pStyle w:val="11"/>
            </w:pPr>
            <w:r>
              <w:t>145.17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5" w:name="_Toc12116"/>
      <w:bookmarkStart w:id="6" w:name="_Toc6538"/>
      <w:r>
        <w:rPr>
          <w:rFonts w:ascii="方正小标宋_GBK" w:hAnsi="方正小标宋_GBK" w:eastAsia="方正小标宋_GBK" w:cs="方正小标宋_GBK"/>
          <w:color w:val="000000"/>
          <w:sz w:val="36"/>
        </w:rPr>
        <w:t>单位预算财政拨款收支总表</w:t>
      </w:r>
      <w:bookmarkEnd w:id="5"/>
      <w:bookmarkEnd w:id="6"/>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5"/>
            </w:pPr>
            <w:r>
              <w:t>800019霸州市辛章办事处医院</w:t>
            </w:r>
          </w:p>
        </w:tc>
        <w:tc>
          <w:tcPr>
            <w:tcW w:w="3402" w:type="dxa"/>
            <w:tcBorders>
              <w:top w:val="single" w:color="FFFFFF" w:sz="6" w:space="0"/>
              <w:left w:val="single" w:color="FFFFFF" w:sz="6" w:space="0"/>
              <w:right w:val="single" w:color="FFFFFF" w:sz="6" w:space="0"/>
            </w:tcBorders>
            <w:vAlign w:val="center"/>
          </w:tcPr>
          <w:p>
            <w:pPr>
              <w:pStyle w:val="6"/>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4876" w:type="dxa"/>
            <w:gridSpan w:val="2"/>
            <w:vAlign w:val="center"/>
          </w:tcPr>
          <w:p>
            <w:pPr>
              <w:pStyle w:val="8"/>
            </w:pPr>
            <w:r>
              <w:t>收入</w:t>
            </w:r>
          </w:p>
        </w:tc>
        <w:tc>
          <w:tcPr>
            <w:tcW w:w="9298" w:type="dxa"/>
            <w:gridSpan w:val="5"/>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8"/>
            </w:pPr>
            <w:r>
              <w:t>项  目</w:t>
            </w:r>
          </w:p>
        </w:tc>
        <w:tc>
          <w:tcPr>
            <w:tcW w:w="1474" w:type="dxa"/>
            <w:vAlign w:val="center"/>
          </w:tcPr>
          <w:p>
            <w:pPr>
              <w:pStyle w:val="8"/>
            </w:pPr>
            <w:r>
              <w:t>金额</w:t>
            </w:r>
          </w:p>
        </w:tc>
        <w:tc>
          <w:tcPr>
            <w:tcW w:w="3402" w:type="dxa"/>
            <w:vAlign w:val="center"/>
          </w:tcPr>
          <w:p>
            <w:pPr>
              <w:pStyle w:val="8"/>
            </w:pPr>
            <w:r>
              <w:t>项  目</w:t>
            </w:r>
          </w:p>
        </w:tc>
        <w:tc>
          <w:tcPr>
            <w:tcW w:w="1474" w:type="dxa"/>
            <w:vAlign w:val="center"/>
          </w:tcPr>
          <w:p>
            <w:pPr>
              <w:pStyle w:val="8"/>
            </w:pPr>
            <w:r>
              <w:t>合计</w:t>
            </w:r>
          </w:p>
        </w:tc>
        <w:tc>
          <w:tcPr>
            <w:tcW w:w="1474" w:type="dxa"/>
            <w:vAlign w:val="center"/>
          </w:tcPr>
          <w:p>
            <w:pPr>
              <w:pStyle w:val="8"/>
            </w:pPr>
            <w:r>
              <w:t>一般公共预算财政拨款</w:t>
            </w:r>
          </w:p>
        </w:tc>
        <w:tc>
          <w:tcPr>
            <w:tcW w:w="1474" w:type="dxa"/>
            <w:vAlign w:val="center"/>
          </w:tcPr>
          <w:p>
            <w:pPr>
              <w:pStyle w:val="8"/>
            </w:pPr>
            <w:r>
              <w:t>政府性基金预算财政    拨款</w:t>
            </w:r>
          </w:p>
        </w:tc>
        <w:tc>
          <w:tcPr>
            <w:tcW w:w="1474" w:type="dxa"/>
            <w:vAlign w:val="center"/>
          </w:tcPr>
          <w:p>
            <w:pPr>
              <w:pStyle w:val="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3402" w:type="dxa"/>
            <w:vAlign w:val="center"/>
          </w:tcPr>
          <w:p>
            <w:pPr>
              <w:pStyle w:val="8"/>
            </w:pPr>
            <w:r>
              <w:t>1</w:t>
            </w:r>
          </w:p>
        </w:tc>
        <w:tc>
          <w:tcPr>
            <w:tcW w:w="1474" w:type="dxa"/>
            <w:vAlign w:val="center"/>
          </w:tcPr>
          <w:p>
            <w:pPr>
              <w:pStyle w:val="8"/>
            </w:pPr>
            <w:r>
              <w:t>2</w:t>
            </w:r>
          </w:p>
        </w:tc>
        <w:tc>
          <w:tcPr>
            <w:tcW w:w="3402" w:type="dxa"/>
            <w:vAlign w:val="center"/>
          </w:tcPr>
          <w:p>
            <w:pPr>
              <w:pStyle w:val="8"/>
            </w:pPr>
            <w:r>
              <w:t>3</w:t>
            </w:r>
          </w:p>
        </w:tc>
        <w:tc>
          <w:tcPr>
            <w:tcW w:w="1474" w:type="dxa"/>
            <w:vAlign w:val="center"/>
          </w:tcPr>
          <w:p>
            <w:pPr>
              <w:pStyle w:val="8"/>
            </w:pPr>
            <w:r>
              <w:t>4</w:t>
            </w:r>
          </w:p>
        </w:tc>
        <w:tc>
          <w:tcPr>
            <w:tcW w:w="1474" w:type="dxa"/>
            <w:vAlign w:val="center"/>
          </w:tcPr>
          <w:p>
            <w:pPr>
              <w:pStyle w:val="8"/>
            </w:pPr>
            <w:r>
              <w:t>5</w:t>
            </w:r>
          </w:p>
        </w:tc>
        <w:tc>
          <w:tcPr>
            <w:tcW w:w="1474" w:type="dxa"/>
            <w:vAlign w:val="center"/>
          </w:tcPr>
          <w:p>
            <w:pPr>
              <w:pStyle w:val="8"/>
            </w:pPr>
            <w:r>
              <w:t>6</w:t>
            </w:r>
          </w:p>
        </w:tc>
        <w:tc>
          <w:tcPr>
            <w:tcW w:w="1474" w:type="dxa"/>
            <w:vAlign w:val="center"/>
          </w:tcPr>
          <w:p>
            <w:pPr>
              <w:pStyle w:val="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3402" w:type="dxa"/>
            <w:vAlign w:val="center"/>
          </w:tcPr>
          <w:p>
            <w:pPr>
              <w:pStyle w:val="10"/>
            </w:pPr>
            <w:r>
              <w:t>一、一般公共预算拨款</w:t>
            </w:r>
          </w:p>
        </w:tc>
        <w:tc>
          <w:tcPr>
            <w:tcW w:w="1474" w:type="dxa"/>
            <w:vAlign w:val="center"/>
          </w:tcPr>
          <w:p>
            <w:pPr>
              <w:pStyle w:val="11"/>
            </w:pPr>
            <w:r>
              <w:t>163.84</w:t>
            </w:r>
          </w:p>
        </w:tc>
        <w:tc>
          <w:tcPr>
            <w:tcW w:w="3402" w:type="dxa"/>
            <w:vAlign w:val="center"/>
          </w:tcPr>
          <w:p>
            <w:pPr>
              <w:pStyle w:val="10"/>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3402" w:type="dxa"/>
            <w:vAlign w:val="center"/>
          </w:tcPr>
          <w:p>
            <w:pPr>
              <w:pStyle w:val="10"/>
            </w:pPr>
            <w:r>
              <w:t>二、政府性基金预算拨款</w:t>
            </w:r>
          </w:p>
        </w:tc>
        <w:tc>
          <w:tcPr>
            <w:tcW w:w="1474" w:type="dxa"/>
            <w:vAlign w:val="center"/>
          </w:tcPr>
          <w:p>
            <w:pPr>
              <w:pStyle w:val="11"/>
            </w:pPr>
          </w:p>
        </w:tc>
        <w:tc>
          <w:tcPr>
            <w:tcW w:w="3402" w:type="dxa"/>
            <w:vAlign w:val="center"/>
          </w:tcPr>
          <w:p>
            <w:pPr>
              <w:pStyle w:val="10"/>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3402" w:type="dxa"/>
            <w:vAlign w:val="center"/>
          </w:tcPr>
          <w:p>
            <w:pPr>
              <w:pStyle w:val="10"/>
            </w:pPr>
            <w:r>
              <w:t>三、国有资本经营预算拨款</w:t>
            </w:r>
          </w:p>
        </w:tc>
        <w:tc>
          <w:tcPr>
            <w:tcW w:w="1474" w:type="dxa"/>
            <w:vAlign w:val="center"/>
          </w:tcPr>
          <w:p>
            <w:pPr>
              <w:pStyle w:val="11"/>
            </w:pPr>
          </w:p>
        </w:tc>
        <w:tc>
          <w:tcPr>
            <w:tcW w:w="3402" w:type="dxa"/>
            <w:vAlign w:val="center"/>
          </w:tcPr>
          <w:p>
            <w:pPr>
              <w:pStyle w:val="10"/>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八、社会保障和就业支出</w:t>
            </w:r>
          </w:p>
        </w:tc>
        <w:tc>
          <w:tcPr>
            <w:tcW w:w="1474" w:type="dxa"/>
            <w:vAlign w:val="center"/>
          </w:tcPr>
          <w:p>
            <w:pPr>
              <w:pStyle w:val="11"/>
            </w:pPr>
            <w:r>
              <w:t>18.67</w:t>
            </w:r>
          </w:p>
        </w:tc>
        <w:tc>
          <w:tcPr>
            <w:tcW w:w="1474" w:type="dxa"/>
            <w:vAlign w:val="center"/>
          </w:tcPr>
          <w:p>
            <w:pPr>
              <w:pStyle w:val="11"/>
            </w:pPr>
            <w:r>
              <w:t>18.67</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十、卫生健康支出</w:t>
            </w:r>
          </w:p>
        </w:tc>
        <w:tc>
          <w:tcPr>
            <w:tcW w:w="1474" w:type="dxa"/>
            <w:vAlign w:val="center"/>
          </w:tcPr>
          <w:p>
            <w:pPr>
              <w:pStyle w:val="11"/>
            </w:pPr>
            <w:r>
              <w:t>145.17</w:t>
            </w:r>
          </w:p>
        </w:tc>
        <w:tc>
          <w:tcPr>
            <w:tcW w:w="1474" w:type="dxa"/>
            <w:vAlign w:val="center"/>
          </w:tcPr>
          <w:p>
            <w:pPr>
              <w:pStyle w:val="11"/>
            </w:pPr>
            <w:r>
              <w:t>145.17</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15</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16</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17</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18</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19</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20</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二十、住房保障支出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21</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22</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23</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24</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25</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26</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27</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28</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29</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30</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31</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32</w:t>
            </w:r>
          </w:p>
        </w:tc>
        <w:tc>
          <w:tcPr>
            <w:tcW w:w="3402" w:type="dxa"/>
            <w:vAlign w:val="center"/>
          </w:tcPr>
          <w:p>
            <w:pPr>
              <w:pStyle w:val="12"/>
            </w:pPr>
            <w:r>
              <w:t>本年收入合计</w:t>
            </w:r>
          </w:p>
        </w:tc>
        <w:tc>
          <w:tcPr>
            <w:tcW w:w="1474" w:type="dxa"/>
            <w:vAlign w:val="center"/>
          </w:tcPr>
          <w:p>
            <w:pPr>
              <w:pStyle w:val="13"/>
            </w:pPr>
            <w:r>
              <w:t>163.84</w:t>
            </w:r>
          </w:p>
        </w:tc>
        <w:tc>
          <w:tcPr>
            <w:tcW w:w="3402" w:type="dxa"/>
            <w:vAlign w:val="center"/>
          </w:tcPr>
          <w:p>
            <w:pPr>
              <w:pStyle w:val="12"/>
            </w:pPr>
            <w:r>
              <w:t>本年支出合计</w:t>
            </w:r>
          </w:p>
        </w:tc>
        <w:tc>
          <w:tcPr>
            <w:tcW w:w="1474" w:type="dxa"/>
            <w:vAlign w:val="center"/>
          </w:tcPr>
          <w:p>
            <w:pPr>
              <w:pStyle w:val="13"/>
            </w:pPr>
            <w:r>
              <w:t>163.84</w:t>
            </w:r>
          </w:p>
        </w:tc>
        <w:tc>
          <w:tcPr>
            <w:tcW w:w="1474" w:type="dxa"/>
            <w:vAlign w:val="center"/>
          </w:tcPr>
          <w:p>
            <w:pPr>
              <w:pStyle w:val="13"/>
            </w:pPr>
            <w:r>
              <w:t>163.84</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33</w:t>
            </w:r>
          </w:p>
        </w:tc>
        <w:tc>
          <w:tcPr>
            <w:tcW w:w="3402" w:type="dxa"/>
            <w:vAlign w:val="center"/>
          </w:tcPr>
          <w:p>
            <w:pPr>
              <w:pStyle w:val="10"/>
            </w:pPr>
            <w:r>
              <w:t>年初财政拨款结转和结余</w:t>
            </w:r>
          </w:p>
        </w:tc>
        <w:tc>
          <w:tcPr>
            <w:tcW w:w="1474" w:type="dxa"/>
            <w:vAlign w:val="center"/>
          </w:tcPr>
          <w:p>
            <w:pPr>
              <w:pStyle w:val="11"/>
            </w:pPr>
          </w:p>
        </w:tc>
        <w:tc>
          <w:tcPr>
            <w:tcW w:w="3402" w:type="dxa"/>
            <w:vAlign w:val="center"/>
          </w:tcPr>
          <w:p>
            <w:pPr>
              <w:pStyle w:val="10"/>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34</w:t>
            </w:r>
          </w:p>
        </w:tc>
        <w:tc>
          <w:tcPr>
            <w:tcW w:w="3402" w:type="dxa"/>
            <w:vAlign w:val="center"/>
          </w:tcPr>
          <w:p>
            <w:pPr>
              <w:pStyle w:val="10"/>
            </w:pPr>
            <w:r>
              <w:t>一、一般公共预算拨款</w:t>
            </w:r>
          </w:p>
        </w:tc>
        <w:tc>
          <w:tcPr>
            <w:tcW w:w="1474" w:type="dxa"/>
            <w:vAlign w:val="center"/>
          </w:tcPr>
          <w:p>
            <w:pPr>
              <w:pStyle w:val="11"/>
            </w:pPr>
          </w:p>
        </w:tc>
        <w:tc>
          <w:tcPr>
            <w:tcW w:w="3402" w:type="dxa"/>
            <w:vAlign w:val="center"/>
          </w:tcPr>
          <w:p>
            <w:pPr>
              <w:pStyle w:val="10"/>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35</w:t>
            </w:r>
          </w:p>
        </w:tc>
        <w:tc>
          <w:tcPr>
            <w:tcW w:w="3402" w:type="dxa"/>
            <w:vAlign w:val="center"/>
          </w:tcPr>
          <w:p>
            <w:pPr>
              <w:pStyle w:val="10"/>
            </w:pPr>
            <w:r>
              <w:t>二、政府性基金预算拨款</w:t>
            </w:r>
          </w:p>
        </w:tc>
        <w:tc>
          <w:tcPr>
            <w:tcW w:w="1474" w:type="dxa"/>
            <w:vAlign w:val="center"/>
          </w:tcPr>
          <w:p>
            <w:pPr>
              <w:pStyle w:val="11"/>
            </w:pPr>
          </w:p>
        </w:tc>
        <w:tc>
          <w:tcPr>
            <w:tcW w:w="3402" w:type="dxa"/>
            <w:vAlign w:val="center"/>
          </w:tcPr>
          <w:p>
            <w:pPr>
              <w:pStyle w:val="10"/>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36</w:t>
            </w:r>
          </w:p>
        </w:tc>
        <w:tc>
          <w:tcPr>
            <w:tcW w:w="3402" w:type="dxa"/>
            <w:vAlign w:val="center"/>
          </w:tcPr>
          <w:p>
            <w:pPr>
              <w:pStyle w:val="10"/>
            </w:pPr>
            <w:r>
              <w:t>三、国有资本经营预算拨款</w:t>
            </w:r>
          </w:p>
        </w:tc>
        <w:tc>
          <w:tcPr>
            <w:tcW w:w="1474" w:type="dxa"/>
            <w:vAlign w:val="center"/>
          </w:tcPr>
          <w:p>
            <w:pPr>
              <w:pStyle w:val="11"/>
            </w:pPr>
          </w:p>
        </w:tc>
        <w:tc>
          <w:tcPr>
            <w:tcW w:w="3402" w:type="dxa"/>
            <w:vAlign w:val="center"/>
          </w:tcPr>
          <w:p>
            <w:pPr>
              <w:pStyle w:val="10"/>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37</w:t>
            </w:r>
          </w:p>
        </w:tc>
        <w:tc>
          <w:tcPr>
            <w:tcW w:w="3402" w:type="dxa"/>
            <w:vAlign w:val="center"/>
          </w:tcPr>
          <w:p>
            <w:pPr>
              <w:pStyle w:val="12"/>
            </w:pPr>
            <w:r>
              <w:t>收入总计</w:t>
            </w:r>
          </w:p>
        </w:tc>
        <w:tc>
          <w:tcPr>
            <w:tcW w:w="1474" w:type="dxa"/>
            <w:vAlign w:val="center"/>
          </w:tcPr>
          <w:p>
            <w:pPr>
              <w:pStyle w:val="13"/>
            </w:pPr>
            <w:r>
              <w:t>163.84</w:t>
            </w:r>
          </w:p>
        </w:tc>
        <w:tc>
          <w:tcPr>
            <w:tcW w:w="3402" w:type="dxa"/>
            <w:vAlign w:val="center"/>
          </w:tcPr>
          <w:p>
            <w:pPr>
              <w:pStyle w:val="12"/>
            </w:pPr>
            <w:r>
              <w:t>支出总计</w:t>
            </w:r>
          </w:p>
        </w:tc>
        <w:tc>
          <w:tcPr>
            <w:tcW w:w="1474" w:type="dxa"/>
            <w:vAlign w:val="center"/>
          </w:tcPr>
          <w:p>
            <w:pPr>
              <w:pStyle w:val="13"/>
            </w:pPr>
            <w:r>
              <w:t>163.84</w:t>
            </w:r>
          </w:p>
        </w:tc>
        <w:tc>
          <w:tcPr>
            <w:tcW w:w="1474" w:type="dxa"/>
            <w:vAlign w:val="center"/>
          </w:tcPr>
          <w:p>
            <w:pPr>
              <w:pStyle w:val="13"/>
            </w:pPr>
            <w:r>
              <w:t>163.84</w:t>
            </w:r>
          </w:p>
        </w:tc>
        <w:tc>
          <w:tcPr>
            <w:tcW w:w="1474" w:type="dxa"/>
            <w:vAlign w:val="center"/>
          </w:tcPr>
          <w:p>
            <w:pPr>
              <w:pStyle w:val="13"/>
            </w:pPr>
          </w:p>
        </w:tc>
        <w:tc>
          <w:tcPr>
            <w:tcW w:w="147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7" w:name="_Toc20796"/>
      <w:bookmarkStart w:id="8" w:name="_Toc29897"/>
      <w:r>
        <w:rPr>
          <w:rFonts w:ascii="方正小标宋_GBK" w:hAnsi="方正小标宋_GBK" w:eastAsia="方正小标宋_GBK" w:cs="方正小标宋_GBK"/>
          <w:color w:val="000000"/>
          <w:sz w:val="36"/>
        </w:rPr>
        <w:t>单位预算一般公共预算财政拨款支出表</w:t>
      </w:r>
      <w:bookmarkEnd w:id="7"/>
      <w:bookmarkEnd w:id="8"/>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800019霸州市辛章办事处医院</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163.84</w:t>
            </w:r>
          </w:p>
        </w:tc>
        <w:tc>
          <w:tcPr>
            <w:tcW w:w="2551" w:type="dxa"/>
            <w:vAlign w:val="center"/>
          </w:tcPr>
          <w:p>
            <w:pPr>
              <w:pStyle w:val="13"/>
            </w:pPr>
            <w:r>
              <w:t>163.84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1191" w:type="dxa"/>
            <w:vAlign w:val="center"/>
          </w:tcPr>
          <w:p>
            <w:pPr>
              <w:pStyle w:val="10"/>
            </w:pPr>
            <w:r>
              <w:t>208</w:t>
            </w:r>
          </w:p>
        </w:tc>
        <w:tc>
          <w:tcPr>
            <w:tcW w:w="4535" w:type="dxa"/>
            <w:vAlign w:val="center"/>
          </w:tcPr>
          <w:p>
            <w:pPr>
              <w:pStyle w:val="10"/>
            </w:pPr>
            <w:r>
              <w:t>社会保障和就业支出</w:t>
            </w:r>
          </w:p>
        </w:tc>
        <w:tc>
          <w:tcPr>
            <w:tcW w:w="2551" w:type="dxa"/>
            <w:vAlign w:val="center"/>
          </w:tcPr>
          <w:p>
            <w:pPr>
              <w:pStyle w:val="11"/>
            </w:pPr>
            <w:r>
              <w:t>18.67</w:t>
            </w:r>
          </w:p>
        </w:tc>
        <w:tc>
          <w:tcPr>
            <w:tcW w:w="2551" w:type="dxa"/>
            <w:vAlign w:val="center"/>
          </w:tcPr>
          <w:p>
            <w:pPr>
              <w:pStyle w:val="11"/>
            </w:pPr>
            <w:r>
              <w:t>18.67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1191" w:type="dxa"/>
            <w:vAlign w:val="center"/>
          </w:tcPr>
          <w:p>
            <w:pPr>
              <w:pStyle w:val="10"/>
            </w:pPr>
            <w:r>
              <w:t>20805</w:t>
            </w:r>
          </w:p>
        </w:tc>
        <w:tc>
          <w:tcPr>
            <w:tcW w:w="4535" w:type="dxa"/>
            <w:vAlign w:val="center"/>
          </w:tcPr>
          <w:p>
            <w:pPr>
              <w:pStyle w:val="10"/>
            </w:pPr>
            <w:r>
              <w:t>行政事业单位养老支出</w:t>
            </w:r>
          </w:p>
        </w:tc>
        <w:tc>
          <w:tcPr>
            <w:tcW w:w="2551" w:type="dxa"/>
            <w:vAlign w:val="center"/>
          </w:tcPr>
          <w:p>
            <w:pPr>
              <w:pStyle w:val="11"/>
            </w:pPr>
            <w:r>
              <w:t>18.67</w:t>
            </w:r>
          </w:p>
        </w:tc>
        <w:tc>
          <w:tcPr>
            <w:tcW w:w="2551" w:type="dxa"/>
            <w:vAlign w:val="center"/>
          </w:tcPr>
          <w:p>
            <w:pPr>
              <w:pStyle w:val="11"/>
            </w:pPr>
            <w:r>
              <w:t>18.67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1191" w:type="dxa"/>
            <w:vAlign w:val="center"/>
          </w:tcPr>
          <w:p>
            <w:pPr>
              <w:pStyle w:val="10"/>
            </w:pPr>
            <w:r>
              <w:t>2080502</w:t>
            </w:r>
          </w:p>
        </w:tc>
        <w:tc>
          <w:tcPr>
            <w:tcW w:w="4535" w:type="dxa"/>
            <w:vAlign w:val="center"/>
          </w:tcPr>
          <w:p>
            <w:pPr>
              <w:pStyle w:val="10"/>
            </w:pPr>
            <w:r>
              <w:t>事业单位离退休</w:t>
            </w:r>
          </w:p>
        </w:tc>
        <w:tc>
          <w:tcPr>
            <w:tcW w:w="2551" w:type="dxa"/>
            <w:vAlign w:val="center"/>
          </w:tcPr>
          <w:p>
            <w:pPr>
              <w:pStyle w:val="11"/>
            </w:pPr>
            <w:r>
              <w:t>18.67</w:t>
            </w:r>
          </w:p>
        </w:tc>
        <w:tc>
          <w:tcPr>
            <w:tcW w:w="2551" w:type="dxa"/>
            <w:vAlign w:val="center"/>
          </w:tcPr>
          <w:p>
            <w:pPr>
              <w:pStyle w:val="11"/>
            </w:pPr>
            <w:r>
              <w:t>18.67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1191" w:type="dxa"/>
            <w:vAlign w:val="center"/>
          </w:tcPr>
          <w:p>
            <w:pPr>
              <w:pStyle w:val="10"/>
            </w:pPr>
            <w:r>
              <w:t>210</w:t>
            </w:r>
          </w:p>
        </w:tc>
        <w:tc>
          <w:tcPr>
            <w:tcW w:w="4535" w:type="dxa"/>
            <w:vAlign w:val="center"/>
          </w:tcPr>
          <w:p>
            <w:pPr>
              <w:pStyle w:val="10"/>
            </w:pPr>
            <w:r>
              <w:t>卫生健康支出</w:t>
            </w:r>
          </w:p>
        </w:tc>
        <w:tc>
          <w:tcPr>
            <w:tcW w:w="2551" w:type="dxa"/>
            <w:vAlign w:val="center"/>
          </w:tcPr>
          <w:p>
            <w:pPr>
              <w:pStyle w:val="11"/>
            </w:pPr>
            <w:r>
              <w:t>145.17</w:t>
            </w:r>
          </w:p>
        </w:tc>
        <w:tc>
          <w:tcPr>
            <w:tcW w:w="2551" w:type="dxa"/>
            <w:vAlign w:val="center"/>
          </w:tcPr>
          <w:p>
            <w:pPr>
              <w:pStyle w:val="11"/>
            </w:pPr>
            <w:r>
              <w:t>145.17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1191" w:type="dxa"/>
            <w:vAlign w:val="center"/>
          </w:tcPr>
          <w:p>
            <w:pPr>
              <w:pStyle w:val="10"/>
            </w:pPr>
            <w:r>
              <w:t>21003</w:t>
            </w:r>
          </w:p>
        </w:tc>
        <w:tc>
          <w:tcPr>
            <w:tcW w:w="4535" w:type="dxa"/>
            <w:vAlign w:val="center"/>
          </w:tcPr>
          <w:p>
            <w:pPr>
              <w:pStyle w:val="10"/>
            </w:pPr>
            <w:r>
              <w:t>基层医疗卫生机构</w:t>
            </w:r>
          </w:p>
        </w:tc>
        <w:tc>
          <w:tcPr>
            <w:tcW w:w="2551" w:type="dxa"/>
            <w:vAlign w:val="center"/>
          </w:tcPr>
          <w:p>
            <w:pPr>
              <w:pStyle w:val="11"/>
            </w:pPr>
            <w:r>
              <w:t>145.17</w:t>
            </w:r>
          </w:p>
        </w:tc>
        <w:tc>
          <w:tcPr>
            <w:tcW w:w="2551" w:type="dxa"/>
            <w:vAlign w:val="center"/>
          </w:tcPr>
          <w:p>
            <w:pPr>
              <w:pStyle w:val="11"/>
            </w:pPr>
            <w:r>
              <w:t>145.17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1191" w:type="dxa"/>
            <w:vAlign w:val="center"/>
          </w:tcPr>
          <w:p>
            <w:pPr>
              <w:pStyle w:val="10"/>
            </w:pPr>
            <w:r>
              <w:t>2100302</w:t>
            </w:r>
          </w:p>
        </w:tc>
        <w:tc>
          <w:tcPr>
            <w:tcW w:w="4535" w:type="dxa"/>
            <w:vAlign w:val="center"/>
          </w:tcPr>
          <w:p>
            <w:pPr>
              <w:pStyle w:val="10"/>
            </w:pPr>
            <w:r>
              <w:t>乡镇卫生院</w:t>
            </w:r>
          </w:p>
        </w:tc>
        <w:tc>
          <w:tcPr>
            <w:tcW w:w="2551" w:type="dxa"/>
            <w:vAlign w:val="center"/>
          </w:tcPr>
          <w:p>
            <w:pPr>
              <w:pStyle w:val="11"/>
            </w:pPr>
            <w:r>
              <w:t>145.17</w:t>
            </w:r>
          </w:p>
        </w:tc>
        <w:tc>
          <w:tcPr>
            <w:tcW w:w="2551" w:type="dxa"/>
            <w:vAlign w:val="center"/>
          </w:tcPr>
          <w:p>
            <w:pPr>
              <w:pStyle w:val="11"/>
            </w:pPr>
            <w:r>
              <w:t>145.17</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9" w:name="_Toc10415"/>
      <w:bookmarkStart w:id="10" w:name="_Toc30768"/>
      <w:r>
        <w:rPr>
          <w:rFonts w:ascii="方正小标宋_GBK" w:hAnsi="方正小标宋_GBK" w:eastAsia="方正小标宋_GBK" w:cs="方正小标宋_GBK"/>
          <w:color w:val="000000"/>
          <w:sz w:val="36"/>
        </w:rPr>
        <w:t>单位预算一般公共预算财政拨款基本支出表</w:t>
      </w:r>
      <w:bookmarkEnd w:id="9"/>
      <w:bookmarkEnd w:id="10"/>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800019霸州市辛章办事处医院</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支出部门经济分类科目</w:t>
            </w:r>
          </w:p>
        </w:tc>
        <w:tc>
          <w:tcPr>
            <w:tcW w:w="7654" w:type="dxa"/>
            <w:gridSpan w:val="3"/>
            <w:vAlign w:val="center"/>
          </w:tcPr>
          <w:p>
            <w:pPr>
              <w:pStyle w:val="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Align w:val="center"/>
          </w:tcPr>
          <w:p>
            <w:pPr>
              <w:pStyle w:val="8"/>
            </w:pPr>
            <w:r>
              <w:t>合计</w:t>
            </w:r>
          </w:p>
        </w:tc>
        <w:tc>
          <w:tcPr>
            <w:tcW w:w="2551" w:type="dxa"/>
            <w:vAlign w:val="center"/>
          </w:tcPr>
          <w:p>
            <w:pPr>
              <w:pStyle w:val="8"/>
            </w:pPr>
            <w:r>
              <w:t>人员经费</w:t>
            </w:r>
          </w:p>
        </w:tc>
        <w:tc>
          <w:tcPr>
            <w:tcW w:w="2551" w:type="dxa"/>
            <w:vAlign w:val="center"/>
          </w:tcPr>
          <w:p>
            <w:pPr>
              <w:pStyle w:val="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163.84</w:t>
            </w:r>
          </w:p>
        </w:tc>
        <w:tc>
          <w:tcPr>
            <w:tcW w:w="2551" w:type="dxa"/>
            <w:vAlign w:val="center"/>
          </w:tcPr>
          <w:p>
            <w:pPr>
              <w:pStyle w:val="13"/>
            </w:pPr>
            <w:r>
              <w:t>163.84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1191" w:type="dxa"/>
            <w:vAlign w:val="center"/>
          </w:tcPr>
          <w:p>
            <w:pPr>
              <w:pStyle w:val="10"/>
            </w:pPr>
            <w:r>
              <w:t>301</w:t>
            </w:r>
          </w:p>
        </w:tc>
        <w:tc>
          <w:tcPr>
            <w:tcW w:w="4535" w:type="dxa"/>
            <w:vAlign w:val="center"/>
          </w:tcPr>
          <w:p>
            <w:pPr>
              <w:pStyle w:val="10"/>
            </w:pPr>
            <w:r>
              <w:t>工资福利支出</w:t>
            </w:r>
          </w:p>
        </w:tc>
        <w:tc>
          <w:tcPr>
            <w:tcW w:w="2551" w:type="dxa"/>
            <w:vAlign w:val="center"/>
          </w:tcPr>
          <w:p>
            <w:pPr>
              <w:pStyle w:val="11"/>
            </w:pPr>
            <w:r>
              <w:t>145.17</w:t>
            </w:r>
          </w:p>
        </w:tc>
        <w:tc>
          <w:tcPr>
            <w:tcW w:w="2551" w:type="dxa"/>
            <w:vAlign w:val="center"/>
          </w:tcPr>
          <w:p>
            <w:pPr>
              <w:pStyle w:val="11"/>
            </w:pPr>
            <w:r>
              <w:t>145.17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1191" w:type="dxa"/>
            <w:vAlign w:val="center"/>
          </w:tcPr>
          <w:p>
            <w:pPr>
              <w:pStyle w:val="10"/>
            </w:pPr>
            <w:r>
              <w:t>30199</w:t>
            </w:r>
          </w:p>
        </w:tc>
        <w:tc>
          <w:tcPr>
            <w:tcW w:w="4535" w:type="dxa"/>
            <w:vAlign w:val="center"/>
          </w:tcPr>
          <w:p>
            <w:pPr>
              <w:pStyle w:val="10"/>
            </w:pPr>
            <w:r>
              <w:t>其他工资福利支出</w:t>
            </w:r>
          </w:p>
        </w:tc>
        <w:tc>
          <w:tcPr>
            <w:tcW w:w="2551" w:type="dxa"/>
            <w:vAlign w:val="center"/>
          </w:tcPr>
          <w:p>
            <w:pPr>
              <w:pStyle w:val="11"/>
            </w:pPr>
            <w:r>
              <w:t>145.17</w:t>
            </w:r>
          </w:p>
        </w:tc>
        <w:tc>
          <w:tcPr>
            <w:tcW w:w="2551" w:type="dxa"/>
            <w:vAlign w:val="center"/>
          </w:tcPr>
          <w:p>
            <w:pPr>
              <w:pStyle w:val="11"/>
            </w:pPr>
            <w:r>
              <w:t>145.17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1191" w:type="dxa"/>
            <w:vAlign w:val="center"/>
          </w:tcPr>
          <w:p>
            <w:pPr>
              <w:pStyle w:val="10"/>
            </w:pPr>
            <w:r>
              <w:t>303</w:t>
            </w:r>
          </w:p>
        </w:tc>
        <w:tc>
          <w:tcPr>
            <w:tcW w:w="4535" w:type="dxa"/>
            <w:vAlign w:val="center"/>
          </w:tcPr>
          <w:p>
            <w:pPr>
              <w:pStyle w:val="10"/>
            </w:pPr>
            <w:r>
              <w:t>对个人和家庭的补助</w:t>
            </w:r>
          </w:p>
        </w:tc>
        <w:tc>
          <w:tcPr>
            <w:tcW w:w="2551" w:type="dxa"/>
            <w:vAlign w:val="center"/>
          </w:tcPr>
          <w:p>
            <w:pPr>
              <w:pStyle w:val="11"/>
            </w:pPr>
            <w:r>
              <w:t>18.67</w:t>
            </w:r>
          </w:p>
        </w:tc>
        <w:tc>
          <w:tcPr>
            <w:tcW w:w="2551" w:type="dxa"/>
            <w:vAlign w:val="center"/>
          </w:tcPr>
          <w:p>
            <w:pPr>
              <w:pStyle w:val="11"/>
            </w:pPr>
            <w:r>
              <w:t>18.67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1191" w:type="dxa"/>
            <w:vAlign w:val="center"/>
          </w:tcPr>
          <w:p>
            <w:pPr>
              <w:pStyle w:val="10"/>
            </w:pPr>
            <w:r>
              <w:t>30302</w:t>
            </w:r>
          </w:p>
        </w:tc>
        <w:tc>
          <w:tcPr>
            <w:tcW w:w="4535" w:type="dxa"/>
            <w:vAlign w:val="center"/>
          </w:tcPr>
          <w:p>
            <w:pPr>
              <w:pStyle w:val="10"/>
            </w:pPr>
            <w:r>
              <w:t>退休费</w:t>
            </w:r>
          </w:p>
        </w:tc>
        <w:tc>
          <w:tcPr>
            <w:tcW w:w="2551" w:type="dxa"/>
            <w:vAlign w:val="center"/>
          </w:tcPr>
          <w:p>
            <w:pPr>
              <w:pStyle w:val="11"/>
            </w:pPr>
            <w:r>
              <w:t>18.67</w:t>
            </w:r>
          </w:p>
        </w:tc>
        <w:tc>
          <w:tcPr>
            <w:tcW w:w="2551" w:type="dxa"/>
            <w:vAlign w:val="center"/>
          </w:tcPr>
          <w:p>
            <w:pPr>
              <w:pStyle w:val="11"/>
            </w:pPr>
            <w:r>
              <w:t>18.67</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11" w:name="_Toc10665"/>
      <w:bookmarkStart w:id="12" w:name="_Toc26907"/>
      <w:r>
        <w:rPr>
          <w:rFonts w:ascii="方正小标宋_GBK" w:hAnsi="方正小标宋_GBK" w:eastAsia="方正小标宋_GBK" w:cs="方正小标宋_GBK"/>
          <w:color w:val="000000"/>
          <w:sz w:val="36"/>
        </w:rPr>
        <w:t>单位预算政府基金预算财政拨款支出表</w:t>
      </w:r>
      <w:bookmarkEnd w:id="11"/>
      <w:bookmarkEnd w:id="12"/>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800019霸州市辛章办事处医院</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p>
        </w:tc>
        <w:tc>
          <w:tcPr>
            <w:tcW w:w="1191" w:type="dxa"/>
            <w:vAlign w:val="center"/>
          </w:tcPr>
          <w:p>
            <w:pPr>
              <w:pStyle w:val="10"/>
            </w:pPr>
          </w:p>
        </w:tc>
        <w:tc>
          <w:tcPr>
            <w:tcW w:w="4535" w:type="dxa"/>
            <w:vAlign w:val="center"/>
          </w:tcPr>
          <w:p>
            <w:pPr>
              <w:pStyle w:val="10"/>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0"/>
      </w:pPr>
      <w:bookmarkStart w:id="13" w:name="_Toc12531"/>
      <w:bookmarkStart w:id="14" w:name="_Toc6313"/>
      <w:r>
        <w:rPr>
          <w:rFonts w:ascii="方正小标宋_GBK" w:hAnsi="方正小标宋_GBK" w:eastAsia="方正小标宋_GBK" w:cs="方正小标宋_GBK"/>
          <w:color w:val="000000"/>
          <w:sz w:val="36"/>
        </w:rPr>
        <w:t>单位预算国有资本经营预算财政拨款支出表</w:t>
      </w:r>
      <w:bookmarkEnd w:id="13"/>
      <w:bookmarkEnd w:id="14"/>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800019霸州市辛章办事处医院</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p>
        </w:tc>
        <w:tc>
          <w:tcPr>
            <w:tcW w:w="1191" w:type="dxa"/>
            <w:vAlign w:val="center"/>
          </w:tcPr>
          <w:p>
            <w:pPr>
              <w:pStyle w:val="10"/>
            </w:pPr>
          </w:p>
        </w:tc>
        <w:tc>
          <w:tcPr>
            <w:tcW w:w="4535" w:type="dxa"/>
            <w:vAlign w:val="center"/>
          </w:tcPr>
          <w:p>
            <w:pPr>
              <w:pStyle w:val="10"/>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0"/>
      </w:pPr>
      <w:bookmarkStart w:id="15" w:name="_Toc23527"/>
      <w:bookmarkStart w:id="16" w:name="_Toc26620"/>
      <w:r>
        <w:rPr>
          <w:rFonts w:ascii="方正小标宋_GBK" w:hAnsi="方正小标宋_GBK" w:eastAsia="方正小标宋_GBK" w:cs="方正小标宋_GBK"/>
          <w:color w:val="000000"/>
          <w:sz w:val="36"/>
        </w:rPr>
        <w:t>单位预算财政拨款“三公”经费支出表</w:t>
      </w:r>
      <w:bookmarkEnd w:id="15"/>
      <w:bookmarkEnd w:id="16"/>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22"/>
        <w:gridCol w:w="1643"/>
        <w:gridCol w:w="1564"/>
        <w:gridCol w:w="79"/>
        <w:gridCol w:w="1564"/>
        <w:gridCol w:w="79"/>
        <w:gridCol w:w="1643"/>
        <w:gridCol w:w="1564"/>
        <w:gridCol w:w="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79" w:type="dxa"/>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5"/>
            </w:pPr>
            <w:r>
              <w:t>800019霸州市辛章办事处医院</w:t>
            </w:r>
          </w:p>
        </w:tc>
        <w:tc>
          <w:tcPr>
            <w:tcW w:w="1643" w:type="dxa"/>
            <w:gridSpan w:val="2"/>
            <w:tcBorders>
              <w:top w:val="single" w:color="FFFFFF" w:sz="6" w:space="0"/>
              <w:left w:val="single" w:color="FFFFFF" w:sz="6" w:space="0"/>
              <w:right w:val="single" w:color="FFFFFF" w:sz="6" w:space="0"/>
            </w:tcBorders>
            <w:vAlign w:val="center"/>
          </w:tcPr>
          <w:p>
            <w:pPr>
              <w:pStyle w:val="6"/>
            </w:pPr>
            <w:r>
              <w:t>预算年度：2023</w:t>
            </w:r>
          </w:p>
        </w:tc>
        <w:tc>
          <w:tcPr>
            <w:tcW w:w="3286" w:type="dxa"/>
            <w:gridSpan w:val="3"/>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22" w:type="dxa"/>
            <w:vMerge w:val="restart"/>
            <w:vAlign w:val="center"/>
          </w:tcPr>
          <w:p>
            <w:pPr>
              <w:pStyle w:val="8"/>
            </w:pPr>
            <w:r>
              <w:t>序号</w:t>
            </w:r>
          </w:p>
        </w:tc>
        <w:tc>
          <w:tcPr>
            <w:tcW w:w="1643" w:type="dxa"/>
            <w:vMerge w:val="restart"/>
            <w:vAlign w:val="center"/>
          </w:tcPr>
          <w:p>
            <w:pPr>
              <w:pStyle w:val="8"/>
            </w:pPr>
            <w:r>
              <w:t>项  目</w:t>
            </w:r>
          </w:p>
        </w:tc>
        <w:tc>
          <w:tcPr>
            <w:tcW w:w="6572" w:type="dxa"/>
            <w:gridSpan w:val="7"/>
            <w:vAlign w:val="center"/>
          </w:tcPr>
          <w:p>
            <w:pPr>
              <w:pStyle w:val="8"/>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722" w:type="dxa"/>
            <w:vMerge w:val="continue"/>
          </w:tcPr>
          <w:p/>
        </w:tc>
        <w:tc>
          <w:tcPr>
            <w:tcW w:w="1643" w:type="dxa"/>
            <w:vMerge w:val="continue"/>
          </w:tcPr>
          <w:p/>
        </w:tc>
        <w:tc>
          <w:tcPr>
            <w:tcW w:w="1643" w:type="dxa"/>
            <w:gridSpan w:val="2"/>
            <w:vAlign w:val="center"/>
          </w:tcPr>
          <w:p>
            <w:pPr>
              <w:pStyle w:val="8"/>
            </w:pPr>
            <w:r>
              <w:t>合计</w:t>
            </w:r>
          </w:p>
        </w:tc>
        <w:tc>
          <w:tcPr>
            <w:tcW w:w="1643" w:type="dxa"/>
            <w:gridSpan w:val="2"/>
            <w:vAlign w:val="center"/>
          </w:tcPr>
          <w:p>
            <w:pPr>
              <w:pStyle w:val="8"/>
            </w:pPr>
            <w:r>
              <w:t>一般公共预算              财政拨款</w:t>
            </w:r>
          </w:p>
        </w:tc>
        <w:tc>
          <w:tcPr>
            <w:tcW w:w="1643" w:type="dxa"/>
            <w:vAlign w:val="center"/>
          </w:tcPr>
          <w:p>
            <w:pPr>
              <w:pStyle w:val="8"/>
            </w:pPr>
            <w:r>
              <w:t>政府性基金                  预算拨款</w:t>
            </w:r>
          </w:p>
        </w:tc>
        <w:tc>
          <w:tcPr>
            <w:tcW w:w="1643" w:type="dxa"/>
            <w:gridSpan w:val="2"/>
            <w:vAlign w:val="center"/>
          </w:tcPr>
          <w:p>
            <w:pPr>
              <w:pStyle w:val="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722" w:type="dxa"/>
            <w:vAlign w:val="center"/>
          </w:tcPr>
          <w:p>
            <w:pPr>
              <w:pStyle w:val="8"/>
            </w:pPr>
            <w:r>
              <w:t>栏次</w:t>
            </w:r>
          </w:p>
        </w:tc>
        <w:tc>
          <w:tcPr>
            <w:tcW w:w="1643" w:type="dxa"/>
            <w:vAlign w:val="center"/>
          </w:tcPr>
          <w:p>
            <w:pPr>
              <w:pStyle w:val="8"/>
            </w:pPr>
            <w:r>
              <w:t>1</w:t>
            </w:r>
          </w:p>
        </w:tc>
        <w:tc>
          <w:tcPr>
            <w:tcW w:w="1643" w:type="dxa"/>
            <w:gridSpan w:val="2"/>
            <w:vAlign w:val="center"/>
          </w:tcPr>
          <w:p>
            <w:pPr>
              <w:pStyle w:val="8"/>
            </w:pPr>
            <w:r>
              <w:t>2</w:t>
            </w:r>
          </w:p>
        </w:tc>
        <w:tc>
          <w:tcPr>
            <w:tcW w:w="1643" w:type="dxa"/>
            <w:gridSpan w:val="2"/>
            <w:vAlign w:val="center"/>
          </w:tcPr>
          <w:p>
            <w:pPr>
              <w:pStyle w:val="8"/>
            </w:pPr>
            <w:r>
              <w:t>3</w:t>
            </w:r>
          </w:p>
        </w:tc>
        <w:tc>
          <w:tcPr>
            <w:tcW w:w="1643" w:type="dxa"/>
            <w:vAlign w:val="center"/>
          </w:tcPr>
          <w:p>
            <w:pPr>
              <w:pStyle w:val="8"/>
            </w:pPr>
            <w:r>
              <w:t>4</w:t>
            </w:r>
          </w:p>
        </w:tc>
        <w:tc>
          <w:tcPr>
            <w:tcW w:w="1643" w:type="dxa"/>
            <w:gridSpan w:val="2"/>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22" w:type="dxa"/>
            <w:vAlign w:val="center"/>
          </w:tcPr>
          <w:p>
            <w:pPr>
              <w:pStyle w:val="9"/>
              <w:ind w:firstLine="0" w:firstLineChars="0"/>
              <w:rPr>
                <w:rFonts w:hint="default" w:ascii="方正书宋_GBK" w:hAnsi="Times New Roman" w:eastAsia="方正书宋_GBK" w:cs="方正书宋_GBK"/>
                <w:b/>
                <w:kern w:val="2"/>
                <w:sz w:val="21"/>
                <w:szCs w:val="24"/>
                <w:lang w:val="en-US" w:eastAsia="zh-CN" w:bidi="ar-SA"/>
              </w:rPr>
            </w:pPr>
            <w:r>
              <w:t>1</w:t>
            </w:r>
          </w:p>
        </w:tc>
        <w:tc>
          <w:tcPr>
            <w:tcW w:w="1643" w:type="dxa"/>
            <w:vAlign w:val="center"/>
          </w:tcPr>
          <w:p>
            <w:pPr>
              <w:pStyle w:val="12"/>
              <w:ind w:firstLine="0" w:firstLineChars="0"/>
              <w:rPr>
                <w:rFonts w:hint="default" w:ascii="方正书宋_GBK" w:hAnsi="Times New Roman" w:eastAsia="方正书宋_GBK" w:cs="方正书宋_GBK"/>
                <w:b/>
                <w:kern w:val="2"/>
                <w:sz w:val="21"/>
                <w:szCs w:val="24"/>
                <w:lang w:val="en-US" w:eastAsia="zh-CN" w:bidi="ar-SA"/>
              </w:rPr>
            </w:pPr>
            <w:r>
              <w:t>合计</w:t>
            </w:r>
          </w:p>
        </w:tc>
        <w:tc>
          <w:tcPr>
            <w:tcW w:w="1643" w:type="dxa"/>
            <w:gridSpan w:val="2"/>
            <w:vAlign w:val="center"/>
          </w:tcPr>
          <w:p>
            <w:pPr>
              <w:pStyle w:val="11"/>
            </w:pPr>
          </w:p>
        </w:tc>
        <w:tc>
          <w:tcPr>
            <w:tcW w:w="1643" w:type="dxa"/>
            <w:gridSpan w:val="2"/>
            <w:vAlign w:val="center"/>
          </w:tcPr>
          <w:p>
            <w:pPr>
              <w:pStyle w:val="11"/>
            </w:pPr>
          </w:p>
        </w:tc>
        <w:tc>
          <w:tcPr>
            <w:tcW w:w="1643" w:type="dxa"/>
            <w:vAlign w:val="center"/>
          </w:tcPr>
          <w:p>
            <w:pPr>
              <w:pStyle w:val="11"/>
            </w:pPr>
          </w:p>
        </w:tc>
        <w:tc>
          <w:tcPr>
            <w:tcW w:w="1643"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22" w:type="dxa"/>
            <w:vAlign w:val="center"/>
          </w:tcPr>
          <w:p>
            <w:pPr>
              <w:pStyle w:val="9"/>
              <w:ind w:firstLine="0" w:firstLineChars="0"/>
              <w:rPr>
                <w:rFonts w:ascii="方正书宋_GBK" w:hAnsi="Times New Roman" w:eastAsia="方正书宋_GBK" w:cs="方正书宋_GBK"/>
                <w:kern w:val="2"/>
                <w:sz w:val="21"/>
                <w:szCs w:val="24"/>
                <w:lang w:val="en-US" w:eastAsia="uk-UA" w:bidi="ar-SA"/>
              </w:rPr>
            </w:pPr>
            <w:r>
              <w:rPr>
                <w:rFonts w:hint="eastAsia"/>
                <w:lang w:val="en-US" w:eastAsia="zh-CN"/>
              </w:rPr>
              <w:t>2</w:t>
            </w:r>
          </w:p>
        </w:tc>
        <w:tc>
          <w:tcPr>
            <w:tcW w:w="1643" w:type="dxa"/>
            <w:vAlign w:val="center"/>
          </w:tcPr>
          <w:p>
            <w:pPr>
              <w:pStyle w:val="10"/>
              <w:ind w:firstLine="0" w:firstLineChars="0"/>
              <w:rPr>
                <w:rFonts w:ascii="方正书宋_GBK" w:hAnsi="Times New Roman" w:eastAsia="方正书宋_GBK" w:cs="方正书宋_GBK"/>
                <w:kern w:val="2"/>
                <w:sz w:val="21"/>
                <w:szCs w:val="24"/>
                <w:lang w:val="en-US" w:eastAsia="uk-UA" w:bidi="ar-SA"/>
              </w:rPr>
            </w:pPr>
            <w:r>
              <w:t>一、因公出国（境）费</w:t>
            </w:r>
          </w:p>
        </w:tc>
        <w:tc>
          <w:tcPr>
            <w:tcW w:w="1643" w:type="dxa"/>
            <w:gridSpan w:val="2"/>
            <w:vAlign w:val="center"/>
          </w:tcPr>
          <w:p>
            <w:pPr>
              <w:pStyle w:val="11"/>
            </w:pPr>
          </w:p>
        </w:tc>
        <w:tc>
          <w:tcPr>
            <w:tcW w:w="1643" w:type="dxa"/>
            <w:gridSpan w:val="2"/>
            <w:vAlign w:val="center"/>
          </w:tcPr>
          <w:p>
            <w:pPr>
              <w:pStyle w:val="11"/>
            </w:pPr>
          </w:p>
        </w:tc>
        <w:tc>
          <w:tcPr>
            <w:tcW w:w="1643" w:type="dxa"/>
            <w:vAlign w:val="center"/>
          </w:tcPr>
          <w:p>
            <w:pPr>
              <w:pStyle w:val="11"/>
            </w:pPr>
          </w:p>
        </w:tc>
        <w:tc>
          <w:tcPr>
            <w:tcW w:w="1643"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22" w:type="dxa"/>
            <w:vAlign w:val="center"/>
          </w:tcPr>
          <w:p>
            <w:pPr>
              <w:pStyle w:val="9"/>
              <w:ind w:firstLine="0" w:firstLineChars="0"/>
              <w:rPr>
                <w:rFonts w:ascii="方正书宋_GBK" w:hAnsi="Times New Roman" w:eastAsia="方正书宋_GBK" w:cs="方正书宋_GBK"/>
                <w:kern w:val="2"/>
                <w:sz w:val="21"/>
                <w:szCs w:val="24"/>
                <w:lang w:val="en-US" w:eastAsia="uk-UA" w:bidi="ar-SA"/>
              </w:rPr>
            </w:pPr>
            <w:r>
              <w:rPr>
                <w:rFonts w:hint="eastAsia"/>
                <w:lang w:val="en-US" w:eastAsia="zh-CN"/>
              </w:rPr>
              <w:t>3</w:t>
            </w:r>
          </w:p>
        </w:tc>
        <w:tc>
          <w:tcPr>
            <w:tcW w:w="1643" w:type="dxa"/>
            <w:vAlign w:val="center"/>
          </w:tcPr>
          <w:p>
            <w:pPr>
              <w:pStyle w:val="10"/>
              <w:ind w:firstLine="0" w:firstLineChars="0"/>
              <w:rPr>
                <w:rFonts w:hint="eastAsia" w:ascii="方正书宋_GBK" w:hAnsi="Times New Roman" w:eastAsia="方正书宋_GBK" w:cs="方正书宋_GBK"/>
                <w:kern w:val="2"/>
                <w:sz w:val="21"/>
                <w:szCs w:val="24"/>
                <w:lang w:val="en-US" w:eastAsia="zh-CN" w:bidi="ar-SA"/>
              </w:rPr>
            </w:pPr>
            <w:r>
              <w:t xml:space="preserve">    其中：教学科研人员因公出国（境）费</w:t>
            </w:r>
          </w:p>
        </w:tc>
        <w:tc>
          <w:tcPr>
            <w:tcW w:w="1643" w:type="dxa"/>
            <w:gridSpan w:val="2"/>
            <w:vAlign w:val="center"/>
          </w:tcPr>
          <w:p>
            <w:pPr>
              <w:pStyle w:val="11"/>
            </w:pPr>
          </w:p>
        </w:tc>
        <w:tc>
          <w:tcPr>
            <w:tcW w:w="1643" w:type="dxa"/>
            <w:gridSpan w:val="2"/>
            <w:vAlign w:val="center"/>
          </w:tcPr>
          <w:p>
            <w:pPr>
              <w:pStyle w:val="11"/>
            </w:pPr>
          </w:p>
        </w:tc>
        <w:tc>
          <w:tcPr>
            <w:tcW w:w="1643" w:type="dxa"/>
            <w:vAlign w:val="center"/>
          </w:tcPr>
          <w:p>
            <w:pPr>
              <w:pStyle w:val="11"/>
            </w:pPr>
          </w:p>
        </w:tc>
        <w:tc>
          <w:tcPr>
            <w:tcW w:w="1643"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22" w:type="dxa"/>
            <w:vAlign w:val="center"/>
          </w:tcPr>
          <w:p>
            <w:pPr>
              <w:pStyle w:val="9"/>
              <w:ind w:firstLine="0" w:firstLineChars="0"/>
              <w:rPr>
                <w:rFonts w:ascii="方正书宋_GBK" w:hAnsi="Times New Roman" w:eastAsia="方正书宋_GBK" w:cs="方正书宋_GBK"/>
                <w:kern w:val="2"/>
                <w:sz w:val="21"/>
                <w:szCs w:val="24"/>
                <w:lang w:val="en-US" w:eastAsia="uk-UA" w:bidi="ar-SA"/>
              </w:rPr>
            </w:pPr>
            <w:r>
              <w:rPr>
                <w:rFonts w:hint="eastAsia"/>
                <w:lang w:val="en-US" w:eastAsia="zh-CN"/>
              </w:rPr>
              <w:t>4</w:t>
            </w:r>
          </w:p>
        </w:tc>
        <w:tc>
          <w:tcPr>
            <w:tcW w:w="1643" w:type="dxa"/>
            <w:vAlign w:val="center"/>
          </w:tcPr>
          <w:p>
            <w:pPr>
              <w:pStyle w:val="10"/>
              <w:ind w:firstLine="0" w:firstLineChars="0"/>
              <w:rPr>
                <w:rFonts w:ascii="方正书宋_GBK" w:hAnsi="Times New Roman" w:eastAsia="方正书宋_GBK" w:cs="方正书宋_GBK"/>
                <w:kern w:val="2"/>
                <w:sz w:val="21"/>
                <w:szCs w:val="24"/>
                <w:lang w:val="en-US" w:eastAsia="uk-UA" w:bidi="ar-SA"/>
              </w:rPr>
            </w:pPr>
            <w:r>
              <w:t xml:space="preserve">          其他因公出国（境）费</w:t>
            </w:r>
          </w:p>
        </w:tc>
        <w:tc>
          <w:tcPr>
            <w:tcW w:w="1643" w:type="dxa"/>
            <w:gridSpan w:val="2"/>
            <w:vAlign w:val="center"/>
          </w:tcPr>
          <w:p>
            <w:pPr>
              <w:pStyle w:val="11"/>
            </w:pPr>
          </w:p>
        </w:tc>
        <w:tc>
          <w:tcPr>
            <w:tcW w:w="1643" w:type="dxa"/>
            <w:gridSpan w:val="2"/>
            <w:vAlign w:val="center"/>
          </w:tcPr>
          <w:p>
            <w:pPr>
              <w:pStyle w:val="11"/>
            </w:pPr>
          </w:p>
        </w:tc>
        <w:tc>
          <w:tcPr>
            <w:tcW w:w="1643" w:type="dxa"/>
            <w:vAlign w:val="center"/>
          </w:tcPr>
          <w:p>
            <w:pPr>
              <w:pStyle w:val="11"/>
            </w:pPr>
          </w:p>
        </w:tc>
        <w:tc>
          <w:tcPr>
            <w:tcW w:w="1643"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22" w:type="dxa"/>
            <w:vAlign w:val="center"/>
          </w:tcPr>
          <w:p>
            <w:pPr>
              <w:pStyle w:val="9"/>
              <w:ind w:firstLine="0" w:firstLineChars="0"/>
              <w:rPr>
                <w:rFonts w:ascii="方正书宋_GBK" w:hAnsi="Times New Roman" w:eastAsia="方正书宋_GBK" w:cs="方正书宋_GBK"/>
                <w:kern w:val="2"/>
                <w:sz w:val="21"/>
                <w:szCs w:val="24"/>
                <w:lang w:val="en-US" w:eastAsia="uk-UA" w:bidi="ar-SA"/>
              </w:rPr>
            </w:pPr>
            <w:r>
              <w:rPr>
                <w:rFonts w:hint="eastAsia"/>
                <w:lang w:val="en-US" w:eastAsia="zh-CN"/>
              </w:rPr>
              <w:t>5</w:t>
            </w:r>
          </w:p>
        </w:tc>
        <w:tc>
          <w:tcPr>
            <w:tcW w:w="1643" w:type="dxa"/>
            <w:vAlign w:val="center"/>
          </w:tcPr>
          <w:p>
            <w:pPr>
              <w:pStyle w:val="10"/>
              <w:ind w:firstLine="0" w:firstLineChars="0"/>
              <w:rPr>
                <w:rFonts w:hint="default" w:ascii="方正书宋_GBK" w:hAnsi="Times New Roman" w:eastAsia="方正书宋_GBK" w:cs="方正书宋_GBK"/>
                <w:kern w:val="2"/>
                <w:sz w:val="21"/>
                <w:szCs w:val="24"/>
                <w:lang w:val="en-US" w:eastAsia="zh-CN" w:bidi="ar-SA"/>
              </w:rPr>
            </w:pPr>
            <w:r>
              <w:t>二、公务用车购置及运维费</w:t>
            </w:r>
          </w:p>
        </w:tc>
        <w:tc>
          <w:tcPr>
            <w:tcW w:w="1643" w:type="dxa"/>
            <w:gridSpan w:val="2"/>
            <w:vAlign w:val="center"/>
          </w:tcPr>
          <w:p>
            <w:pPr>
              <w:pStyle w:val="11"/>
            </w:pPr>
          </w:p>
        </w:tc>
        <w:tc>
          <w:tcPr>
            <w:tcW w:w="1643" w:type="dxa"/>
            <w:gridSpan w:val="2"/>
            <w:vAlign w:val="center"/>
          </w:tcPr>
          <w:p>
            <w:pPr>
              <w:pStyle w:val="11"/>
            </w:pPr>
          </w:p>
        </w:tc>
        <w:tc>
          <w:tcPr>
            <w:tcW w:w="1643" w:type="dxa"/>
            <w:vAlign w:val="center"/>
          </w:tcPr>
          <w:p>
            <w:pPr>
              <w:pStyle w:val="11"/>
            </w:pPr>
          </w:p>
        </w:tc>
        <w:tc>
          <w:tcPr>
            <w:tcW w:w="1643"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22" w:type="dxa"/>
            <w:vAlign w:val="center"/>
          </w:tcPr>
          <w:p>
            <w:pPr>
              <w:pStyle w:val="9"/>
              <w:ind w:firstLine="0" w:firstLineChars="0"/>
              <w:rPr>
                <w:rFonts w:ascii="方正书宋_GBK" w:hAnsi="Times New Roman" w:eastAsia="方正书宋_GBK" w:cs="方正书宋_GBK"/>
                <w:kern w:val="2"/>
                <w:sz w:val="21"/>
                <w:szCs w:val="24"/>
                <w:lang w:val="en-US" w:eastAsia="uk-UA" w:bidi="ar-SA"/>
              </w:rPr>
            </w:pPr>
            <w:r>
              <w:rPr>
                <w:rFonts w:hint="eastAsia"/>
                <w:lang w:val="en-US" w:eastAsia="zh-CN"/>
              </w:rPr>
              <w:t>6</w:t>
            </w:r>
          </w:p>
        </w:tc>
        <w:tc>
          <w:tcPr>
            <w:tcW w:w="1643" w:type="dxa"/>
            <w:vAlign w:val="center"/>
          </w:tcPr>
          <w:p>
            <w:pPr>
              <w:pStyle w:val="10"/>
              <w:ind w:firstLine="0" w:firstLineChars="0"/>
              <w:rPr>
                <w:rFonts w:ascii="方正书宋_GBK" w:hAnsi="Times New Roman" w:eastAsia="方正书宋_GBK" w:cs="方正书宋_GBK"/>
                <w:kern w:val="2"/>
                <w:sz w:val="21"/>
                <w:szCs w:val="24"/>
                <w:lang w:val="en-US" w:eastAsia="uk-UA" w:bidi="ar-SA"/>
              </w:rPr>
            </w:pPr>
            <w:r>
              <w:t xml:space="preserve">    其中：公务用车购置费</w:t>
            </w:r>
          </w:p>
        </w:tc>
        <w:tc>
          <w:tcPr>
            <w:tcW w:w="1643" w:type="dxa"/>
            <w:gridSpan w:val="2"/>
            <w:vAlign w:val="center"/>
          </w:tcPr>
          <w:p>
            <w:pPr>
              <w:pStyle w:val="11"/>
            </w:pPr>
          </w:p>
        </w:tc>
        <w:tc>
          <w:tcPr>
            <w:tcW w:w="1643" w:type="dxa"/>
            <w:gridSpan w:val="2"/>
            <w:vAlign w:val="center"/>
          </w:tcPr>
          <w:p>
            <w:pPr>
              <w:pStyle w:val="11"/>
            </w:pPr>
          </w:p>
        </w:tc>
        <w:tc>
          <w:tcPr>
            <w:tcW w:w="1643" w:type="dxa"/>
            <w:vAlign w:val="center"/>
          </w:tcPr>
          <w:p>
            <w:pPr>
              <w:pStyle w:val="11"/>
            </w:pPr>
          </w:p>
        </w:tc>
        <w:tc>
          <w:tcPr>
            <w:tcW w:w="1643"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22" w:type="dxa"/>
            <w:vAlign w:val="center"/>
          </w:tcPr>
          <w:p>
            <w:pPr>
              <w:pStyle w:val="9"/>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7</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 xml:space="preserve">          公务用车运行维护费</w:t>
            </w:r>
          </w:p>
        </w:tc>
        <w:tc>
          <w:tcPr>
            <w:tcW w:w="1643" w:type="dxa"/>
            <w:gridSpan w:val="2"/>
            <w:vAlign w:val="center"/>
          </w:tcPr>
          <w:p>
            <w:pPr>
              <w:pStyle w:val="11"/>
            </w:pPr>
          </w:p>
        </w:tc>
        <w:tc>
          <w:tcPr>
            <w:tcW w:w="1643" w:type="dxa"/>
            <w:gridSpan w:val="2"/>
            <w:vAlign w:val="center"/>
          </w:tcPr>
          <w:p>
            <w:pPr>
              <w:pStyle w:val="11"/>
            </w:pPr>
          </w:p>
        </w:tc>
        <w:tc>
          <w:tcPr>
            <w:tcW w:w="1643" w:type="dxa"/>
            <w:vAlign w:val="center"/>
          </w:tcPr>
          <w:p>
            <w:pPr>
              <w:pStyle w:val="11"/>
            </w:pPr>
          </w:p>
        </w:tc>
        <w:tc>
          <w:tcPr>
            <w:tcW w:w="1643"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22" w:type="dxa"/>
            <w:vAlign w:val="center"/>
          </w:tcPr>
          <w:p>
            <w:pPr>
              <w:pStyle w:val="9"/>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8</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三、公务接待费</w:t>
            </w:r>
          </w:p>
        </w:tc>
        <w:tc>
          <w:tcPr>
            <w:tcW w:w="1643" w:type="dxa"/>
            <w:gridSpan w:val="2"/>
            <w:vAlign w:val="center"/>
          </w:tcPr>
          <w:p>
            <w:pPr>
              <w:pStyle w:val="11"/>
            </w:pPr>
          </w:p>
        </w:tc>
        <w:tc>
          <w:tcPr>
            <w:tcW w:w="1643" w:type="dxa"/>
            <w:gridSpan w:val="2"/>
            <w:vAlign w:val="center"/>
          </w:tcPr>
          <w:p>
            <w:pPr>
              <w:pStyle w:val="11"/>
            </w:pPr>
          </w:p>
        </w:tc>
        <w:tc>
          <w:tcPr>
            <w:tcW w:w="1643" w:type="dxa"/>
            <w:vAlign w:val="center"/>
          </w:tcPr>
          <w:p>
            <w:pPr>
              <w:pStyle w:val="11"/>
            </w:pPr>
          </w:p>
        </w:tc>
        <w:tc>
          <w:tcPr>
            <w:tcW w:w="1643" w:type="dxa"/>
            <w:gridSpan w:val="2"/>
            <w:vAlign w:val="center"/>
          </w:tcPr>
          <w:p>
            <w:pPr>
              <w:pStyle w:val="11"/>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9"/>
      </w:pPr>
      <w:bookmarkStart w:id="35" w:name="_GoBack"/>
      <w:bookmarkEnd w:id="35"/>
      <w:r>
        <w:rPr>
          <w:rFonts w:ascii="方正小标宋_GBK" w:hAnsi="方正小标宋_GBK" w:eastAsia="方正小标宋_GBK" w:cs="方正小标宋_GBK"/>
          <w:b w:val="0"/>
          <w:color w:val="000000"/>
          <w:sz w:val="44"/>
        </w:rPr>
        <w:t>霸州市辛章办事处医院2023年单位预算信息公开情况说明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按照《预算法》、《地方预决算公开操作规程》和《关于进一步推进预算公开工作的实施意见》规定，现将霸州市辛章办事处医院2023年单位预算公开如下：</w:t>
      </w:r>
    </w:p>
    <w:p>
      <w:pPr>
        <w:spacing w:before="10" w:after="10" w:line="240" w:lineRule="auto"/>
        <w:ind w:firstLine="640"/>
        <w:jc w:val="left"/>
        <w:outlineLvl w:val="0"/>
      </w:pPr>
      <w:bookmarkStart w:id="17" w:name="_Toc3775"/>
      <w:bookmarkStart w:id="18" w:name="_Toc7363"/>
      <w:r>
        <w:rPr>
          <w:rFonts w:ascii="黑体" w:hAnsi="黑体" w:eastAsia="黑体" w:cs="黑体"/>
          <w:color w:val="000000"/>
          <w:sz w:val="32"/>
        </w:rPr>
        <w:t>一、单位职责及机构设置情况</w:t>
      </w:r>
      <w:bookmarkEnd w:id="17"/>
      <w:bookmarkEnd w:id="18"/>
    </w:p>
    <w:p>
      <w:pPr>
        <w:widowControl/>
        <w:spacing w:before="0" w:after="0" w:line="500" w:lineRule="exact"/>
        <w:ind w:firstLine="56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val="en-US" w:eastAsia="zh-CN"/>
        </w:rPr>
      </w:pPr>
      <w:r>
        <w:rPr>
          <w:rFonts w:hint="eastAsia" w:ascii="Times New Roman" w:hAnsi="Times New Roman" w:eastAsia="方正仿宋_GBK" w:cs="Times New Roman"/>
          <w:b w:val="0"/>
          <w:color w:val="000000"/>
          <w:kern w:val="0"/>
          <w:sz w:val="28"/>
          <w:lang w:val="en-US" w:eastAsia="zh-CN"/>
        </w:rPr>
        <w:t>1.在上级卫生行政部门和当地政府的领导下，根据院长负责制原则，全面负责院内的各项管理领导工作。　　</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val="en-US" w:eastAsia="zh-CN"/>
        </w:rPr>
      </w:pPr>
      <w:r>
        <w:rPr>
          <w:rFonts w:hint="eastAsia" w:ascii="Times New Roman" w:hAnsi="Times New Roman" w:eastAsia="方正仿宋_GBK" w:cs="Times New Roman"/>
          <w:b w:val="0"/>
          <w:color w:val="000000"/>
          <w:kern w:val="0"/>
          <w:sz w:val="28"/>
          <w:lang w:val="en-US" w:eastAsia="zh-CN"/>
        </w:rPr>
        <w:t>2.认真组织实施辖区内的</w:t>
      </w:r>
      <w:r>
        <w:rPr>
          <w:rFonts w:hint="eastAsia" w:ascii="Times New Roman" w:hAnsi="Times New Roman" w:eastAsia="方正仿宋_GBK" w:cs="Times New Roman"/>
          <w:b w:val="0"/>
          <w:color w:val="000000"/>
          <w:kern w:val="0"/>
          <w:sz w:val="28"/>
          <w:lang w:val="en-US" w:eastAsia="zh-CN"/>
        </w:rPr>
        <w:fldChar w:fldCharType="begin"/>
      </w:r>
      <w:r>
        <w:rPr>
          <w:rFonts w:hint="eastAsia" w:ascii="Times New Roman" w:hAnsi="Times New Roman" w:eastAsia="方正仿宋_GBK" w:cs="Times New Roman"/>
          <w:b w:val="0"/>
          <w:color w:val="000000"/>
          <w:kern w:val="0"/>
          <w:sz w:val="28"/>
          <w:lang w:val="en-US" w:eastAsia="zh-CN"/>
        </w:rPr>
        <w:instrText xml:space="preserve">HYPERLINK "https://wenwen.sogou.com/s/?w=%E5%85%AC%E5%85%B1%E5%8D%AB%E7%94%9F%E6%9C%8D%E5%8A%A1&amp;ch=ww.xqy.chain"</w:instrText>
      </w:r>
      <w:r>
        <w:rPr>
          <w:rFonts w:hint="eastAsia" w:ascii="Times New Roman" w:hAnsi="Times New Roman" w:eastAsia="方正仿宋_GBK" w:cs="Times New Roman"/>
          <w:b w:val="0"/>
          <w:color w:val="000000"/>
          <w:kern w:val="0"/>
          <w:sz w:val="28"/>
          <w:lang w:val="en-US" w:eastAsia="zh-CN"/>
        </w:rPr>
        <w:fldChar w:fldCharType="separate"/>
      </w:r>
      <w:r>
        <w:rPr>
          <w:rFonts w:hint="eastAsia" w:ascii="Times New Roman" w:hAnsi="Times New Roman" w:eastAsia="方正仿宋_GBK" w:cs="Times New Roman"/>
          <w:b w:val="0"/>
          <w:color w:val="000000"/>
          <w:kern w:val="0"/>
          <w:sz w:val="28"/>
          <w:lang w:val="en-US" w:eastAsia="zh-CN"/>
        </w:rPr>
        <w:t>公共卫生服务</w:t>
      </w:r>
      <w:r>
        <w:rPr>
          <w:rFonts w:hint="eastAsia" w:ascii="Times New Roman" w:hAnsi="Times New Roman" w:eastAsia="方正仿宋_GBK" w:cs="Times New Roman"/>
          <w:b w:val="0"/>
          <w:color w:val="000000"/>
          <w:kern w:val="0"/>
          <w:sz w:val="28"/>
          <w:lang w:val="en-US" w:eastAsia="zh-CN"/>
        </w:rPr>
        <w:fldChar w:fldCharType="end"/>
      </w:r>
      <w:r>
        <w:rPr>
          <w:rFonts w:hint="eastAsia" w:ascii="Times New Roman" w:hAnsi="Times New Roman" w:eastAsia="方正仿宋_GBK" w:cs="Times New Roman"/>
          <w:b w:val="0"/>
          <w:color w:val="000000"/>
          <w:kern w:val="0"/>
          <w:sz w:val="28"/>
          <w:lang w:val="en-US" w:eastAsia="zh-CN"/>
        </w:rPr>
        <w:t>,承担农村居民健康档案规范建档指导；提供并组织实施辖区预防接种服务，及时发现、登记并报告辖区内发现的传染病病例和疑似病例，参与现场疫情处理；开展新生儿访视及儿童保健系统管理，开展孕产妇保健系统管理和产后访视；辖区65岁及以上老年人进行登记管理，进行健康危险因素调查和一般体格检查，开展健康指导；高血压、糖尿病等慢性病高危人群进行指导，对确诊高血压、糖尿病等慢性病病例进行登记管理、定期随访和健康指导；对辖区重性精神疾病患者进行登记管理、治疗随访和康复指导；负他适宜的医疗服务。</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val="en-US" w:eastAsia="zh-CN"/>
        </w:rPr>
      </w:pPr>
      <w:r>
        <w:rPr>
          <w:rFonts w:hint="eastAsia" w:ascii="Times New Roman" w:hAnsi="Times New Roman" w:eastAsia="方正仿宋_GBK" w:cs="Times New Roman"/>
          <w:b w:val="0"/>
          <w:color w:val="000000"/>
          <w:kern w:val="0"/>
          <w:sz w:val="28"/>
          <w:lang w:val="en-US" w:eastAsia="zh-CN"/>
        </w:rPr>
        <w:t>3.国家基本药物制度药品集中采购、零差率销售等政策，为实施一体化管理的村卫生室统代购药品。</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val="en-US" w:eastAsia="zh-CN"/>
        </w:rPr>
      </w:pPr>
      <w:r>
        <w:rPr>
          <w:rFonts w:hint="eastAsia" w:ascii="Times New Roman" w:hAnsi="Times New Roman" w:eastAsia="方正仿宋_GBK" w:cs="Times New Roman"/>
          <w:b w:val="0"/>
          <w:color w:val="000000"/>
          <w:kern w:val="0"/>
          <w:sz w:val="28"/>
          <w:lang w:val="en-US" w:eastAsia="zh-CN"/>
        </w:rPr>
        <w:t>4.入推进乡村卫生服务一体化管理，对村卫生室实行以行政、人员、业务、药品、财产为基本内容的“五统一”规范管理；负责村卫生室的技术指导和乡村医生培训等工作。</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val="en-US" w:eastAsia="zh-CN"/>
        </w:rPr>
      </w:pPr>
      <w:r>
        <w:rPr>
          <w:rFonts w:hint="eastAsia" w:ascii="Times New Roman" w:hAnsi="Times New Roman" w:eastAsia="方正仿宋_GBK" w:cs="Times New Roman"/>
          <w:b w:val="0"/>
          <w:color w:val="000000"/>
          <w:kern w:val="0"/>
          <w:sz w:val="28"/>
          <w:lang w:val="en-US" w:eastAsia="zh-CN"/>
        </w:rPr>
        <w:t>5.辖区内涉及职业病工种的工厂，为其进行上岗前、在岗期间、离岗时的职业健康检查，发现有与从事业有关的健康损害的劳动者，及时报告企业与个人。</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val="en-US" w:eastAsia="zh-CN"/>
        </w:rPr>
      </w:pPr>
      <w:r>
        <w:rPr>
          <w:rFonts w:hint="eastAsia" w:ascii="Times New Roman" w:hAnsi="Times New Roman" w:eastAsia="方正仿宋_GBK" w:cs="Times New Roman"/>
          <w:b w:val="0"/>
          <w:color w:val="000000"/>
          <w:kern w:val="0"/>
          <w:sz w:val="28"/>
          <w:lang w:val="en-US" w:eastAsia="zh-CN"/>
        </w:rPr>
        <w:t xml:space="preserve">6.人事、财务、后勤管理工作，做好群众来信，来访，医院账务清晰明了，对全院财务、会计人员实行业务领导、指导、监督其按财务管理的要求进行工作。 </w:t>
      </w:r>
    </w:p>
    <w:p>
      <w:pPr>
        <w:spacing w:before="0" w:after="0" w:line="240" w:lineRule="auto"/>
        <w:ind w:firstLine="640"/>
        <w:jc w:val="left"/>
        <w:outlineLvl w:val="9"/>
      </w:pPr>
      <w:r>
        <w:rPr>
          <w:rFonts w:hint="eastAsia" w:ascii="Times New Roman" w:hAnsi="Times New Roman" w:eastAsia="方正仿宋_GBK" w:cs="Times New Roman"/>
          <w:b w:val="0"/>
          <w:color w:val="000000"/>
          <w:kern w:val="0"/>
          <w:sz w:val="28"/>
          <w:lang w:val="en-US" w:eastAsia="zh-CN"/>
        </w:rPr>
        <w:t>7.后勤管理政治思想工作，及时传达和贯彻上级文件精神，注重全体后勤员工的政治学习和业务学习，不断提高思想和业务素质坚持早会及时传达院周会精神定期检查各部门的工作，听取意见、总结经验，及时布置周期性、季节性的工作任务，严格拟定各项规章制度，发现问题及时处理，保证总务科工作的顺利进行。责辖区内突发公共卫生事件的报告并协助处理；正确处理常见病、多发病，对疑难重症进行恰当的处理并转诊；承担乡村现场应急救护、转诊服务和康复服务。</w:t>
      </w:r>
    </w:p>
    <w:p>
      <w:pPr>
        <w:pStyle w:val="15"/>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8"/>
            </w:pPr>
            <w:r>
              <w:t>单位名称</w:t>
            </w:r>
          </w:p>
        </w:tc>
        <w:tc>
          <w:tcPr>
            <w:tcW w:w="1843" w:type="dxa"/>
            <w:vAlign w:val="center"/>
          </w:tcPr>
          <w:p>
            <w:pPr>
              <w:pStyle w:val="8"/>
            </w:pPr>
            <w:r>
              <w:t>单位性质</w:t>
            </w:r>
          </w:p>
        </w:tc>
        <w:tc>
          <w:tcPr>
            <w:tcW w:w="2126" w:type="dxa"/>
            <w:vAlign w:val="center"/>
          </w:tcPr>
          <w:p>
            <w:pPr>
              <w:pStyle w:val="8"/>
            </w:pPr>
            <w:r>
              <w:t>单位规格</w:t>
            </w:r>
          </w:p>
        </w:tc>
        <w:tc>
          <w:tcPr>
            <w:tcW w:w="3827" w:type="dxa"/>
            <w:vAlign w:val="center"/>
          </w:tcPr>
          <w:p>
            <w:pPr>
              <w:pStyle w:val="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0"/>
            </w:pPr>
            <w:r>
              <w:t>霸州市辛章办事处医院</w:t>
            </w:r>
          </w:p>
        </w:tc>
        <w:tc>
          <w:tcPr>
            <w:tcW w:w="1843" w:type="dxa"/>
            <w:vAlign w:val="center"/>
          </w:tcPr>
          <w:p>
            <w:pPr>
              <w:pStyle w:val="9"/>
            </w:pPr>
            <w:r>
              <w:t>事业</w:t>
            </w:r>
          </w:p>
        </w:tc>
        <w:tc>
          <w:tcPr>
            <w:tcW w:w="2126" w:type="dxa"/>
            <w:vAlign w:val="center"/>
          </w:tcPr>
          <w:p>
            <w:pPr>
              <w:pStyle w:val="9"/>
            </w:pPr>
            <w:r>
              <w:t>未定行政级别</w:t>
            </w:r>
          </w:p>
        </w:tc>
        <w:tc>
          <w:tcPr>
            <w:tcW w:w="3827" w:type="dxa"/>
            <w:vAlign w:val="center"/>
          </w:tcPr>
          <w:p>
            <w:pPr>
              <w:pStyle w:val="9"/>
            </w:pPr>
            <w:r>
              <w:t>财政性资金定额或定项补助</w:t>
            </w:r>
          </w:p>
        </w:tc>
      </w:tr>
    </w:tbl>
    <w:p>
      <w:pPr>
        <w:spacing w:before="10" w:after="10" w:line="240" w:lineRule="auto"/>
        <w:ind w:firstLine="640"/>
        <w:jc w:val="left"/>
        <w:outlineLvl w:val="0"/>
      </w:pPr>
      <w:bookmarkStart w:id="19" w:name="_Toc18556"/>
      <w:bookmarkStart w:id="20" w:name="_Toc4146"/>
      <w:r>
        <w:rPr>
          <w:rFonts w:ascii="黑体" w:hAnsi="黑体" w:eastAsia="黑体" w:cs="黑体"/>
          <w:color w:val="000000"/>
          <w:sz w:val="32"/>
        </w:rPr>
        <w:t>二、单位预算安排的总体情况</w:t>
      </w:r>
      <w:bookmarkEnd w:id="19"/>
      <w:bookmarkEnd w:id="20"/>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w:t>
      </w:r>
      <w:r>
        <w:rPr>
          <w:rFonts w:hint="eastAsia" w:ascii="Times New Roman" w:hAnsi="Times New Roman" w:eastAsia="方正仿宋_GBK" w:cs="Times New Roman"/>
          <w:b w:val="0"/>
          <w:color w:val="000000"/>
          <w:sz w:val="28"/>
          <w:lang w:eastAsia="zh-CN"/>
        </w:rPr>
        <w:t>市</w:t>
      </w:r>
      <w:r>
        <w:rPr>
          <w:rFonts w:ascii="Times New Roman" w:hAnsi="Times New Roman" w:eastAsia="方正仿宋_GBK" w:cs="Times New Roman"/>
          <w:b w:val="0"/>
          <w:color w:val="000000"/>
          <w:sz w:val="28"/>
        </w:rPr>
        <w:t>单位预算的编制实行综合预算管理，即全部收入和支出都反映在预算中。</w:t>
      </w:r>
    </w:p>
    <w:p>
      <w:pPr>
        <w:widowControl/>
        <w:spacing w:before="0" w:after="0" w:line="500" w:lineRule="exact"/>
        <w:ind w:firstLine="560"/>
        <w:jc w:val="left"/>
        <w:outlineLvl w:val="9"/>
        <w:rPr>
          <w:rFonts w:ascii="Times New Roman" w:hAnsi="Times New Roman" w:eastAsia="方正仿宋_GBK" w:cs="Times New Roman"/>
          <w:b w:val="0"/>
          <w:color w:val="000000"/>
          <w:kern w:val="0"/>
          <w:sz w:val="28"/>
          <w:lang w:eastAsia="uk-UA"/>
        </w:rPr>
      </w:pPr>
      <w:r>
        <w:rPr>
          <w:rFonts w:hint="eastAsia" w:ascii="Times New Roman" w:hAnsi="Times New Roman" w:eastAsia="方正仿宋_GBK" w:cs="Times New Roman"/>
          <w:b w:val="0"/>
          <w:color w:val="000000"/>
          <w:kern w:val="0"/>
          <w:sz w:val="28"/>
          <w:lang w:eastAsia="uk-UA"/>
        </w:rPr>
        <w:t>1、收入说明</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eastAsia="zh-CN"/>
        </w:rPr>
      </w:pPr>
      <w:r>
        <w:rPr>
          <w:rFonts w:hint="eastAsia" w:ascii="Times New Roman" w:hAnsi="Times New Roman" w:eastAsia="方正仿宋_GBK" w:cs="Times New Roman"/>
          <w:b w:val="0"/>
          <w:color w:val="000000"/>
          <w:kern w:val="0"/>
          <w:sz w:val="28"/>
          <w:lang w:eastAsia="uk-UA"/>
        </w:rPr>
        <w:t>反映本</w:t>
      </w:r>
      <w:r>
        <w:rPr>
          <w:rFonts w:hint="eastAsia" w:ascii="Times New Roman" w:hAnsi="Times New Roman" w:eastAsia="方正仿宋_GBK" w:cs="Times New Roman"/>
          <w:b w:val="0"/>
          <w:color w:val="000000"/>
          <w:kern w:val="0"/>
          <w:sz w:val="28"/>
          <w:lang w:eastAsia="zh-CN"/>
        </w:rPr>
        <w:t>单位</w:t>
      </w:r>
      <w:r>
        <w:rPr>
          <w:rFonts w:hint="eastAsia" w:ascii="Times New Roman" w:hAnsi="Times New Roman" w:eastAsia="方正仿宋_GBK" w:cs="Times New Roman"/>
          <w:b w:val="0"/>
          <w:color w:val="000000"/>
          <w:kern w:val="0"/>
          <w:sz w:val="28"/>
          <w:lang w:eastAsia="uk-UA"/>
        </w:rPr>
        <w:t>当年全部收入。2023年预算收入</w:t>
      </w:r>
      <w:r>
        <w:rPr>
          <w:rFonts w:hint="eastAsia" w:ascii="Times New Roman" w:hAnsi="Times New Roman" w:eastAsia="方正仿宋_GBK" w:cs="Times New Roman"/>
          <w:b w:val="0"/>
          <w:color w:val="000000"/>
          <w:kern w:val="0"/>
          <w:sz w:val="28"/>
          <w:lang w:val="en-US" w:eastAsia="zh-CN"/>
        </w:rPr>
        <w:t>163.84</w:t>
      </w:r>
      <w:r>
        <w:rPr>
          <w:rFonts w:hint="eastAsia" w:ascii="Times New Roman" w:hAnsi="Times New Roman" w:eastAsia="方正仿宋_GBK" w:cs="Times New Roman"/>
          <w:b w:val="0"/>
          <w:color w:val="000000"/>
          <w:kern w:val="0"/>
          <w:sz w:val="28"/>
          <w:lang w:eastAsia="uk-UA"/>
        </w:rPr>
        <w:t>万元，其中：一般公共预算收入</w:t>
      </w:r>
      <w:r>
        <w:rPr>
          <w:rFonts w:hint="eastAsia" w:ascii="Times New Roman" w:hAnsi="Times New Roman" w:eastAsia="方正仿宋_GBK" w:cs="Times New Roman"/>
          <w:b w:val="0"/>
          <w:color w:val="000000"/>
          <w:kern w:val="0"/>
          <w:sz w:val="28"/>
          <w:lang w:val="en-US" w:eastAsia="zh-CN"/>
        </w:rPr>
        <w:t>163.84</w:t>
      </w:r>
      <w:r>
        <w:rPr>
          <w:rFonts w:hint="eastAsia" w:ascii="Times New Roman" w:hAnsi="Times New Roman" w:eastAsia="方正仿宋_GBK" w:cs="Times New Roman"/>
          <w:b w:val="0"/>
          <w:color w:val="000000"/>
          <w:kern w:val="0"/>
          <w:sz w:val="28"/>
          <w:lang w:eastAsia="uk-UA"/>
        </w:rPr>
        <w:t>万元，基金预算收入</w:t>
      </w:r>
      <w:r>
        <w:rPr>
          <w:rFonts w:hint="eastAsia" w:ascii="Times New Roman" w:hAnsi="Times New Roman" w:eastAsia="方正仿宋_GBK" w:cs="Times New Roman"/>
          <w:b w:val="0"/>
          <w:color w:val="000000"/>
          <w:kern w:val="0"/>
          <w:sz w:val="28"/>
          <w:lang w:val="en-US" w:eastAsia="zh-CN"/>
        </w:rPr>
        <w:t>0</w:t>
      </w:r>
      <w:r>
        <w:rPr>
          <w:rFonts w:hint="eastAsia" w:ascii="Times New Roman" w:hAnsi="Times New Roman" w:eastAsia="方正仿宋_GBK" w:cs="Times New Roman"/>
          <w:b w:val="0"/>
          <w:color w:val="000000"/>
          <w:kern w:val="0"/>
          <w:sz w:val="28"/>
          <w:lang w:eastAsia="uk-UA"/>
        </w:rPr>
        <w:t>万元，财政专户核拨收入</w:t>
      </w:r>
      <w:r>
        <w:rPr>
          <w:rFonts w:hint="eastAsia" w:ascii="Times New Roman" w:hAnsi="Times New Roman" w:eastAsia="方正仿宋_GBK" w:cs="Times New Roman"/>
          <w:b w:val="0"/>
          <w:color w:val="000000"/>
          <w:kern w:val="0"/>
          <w:sz w:val="28"/>
          <w:lang w:val="en-US" w:eastAsia="zh-CN"/>
        </w:rPr>
        <w:t>0</w:t>
      </w:r>
      <w:r>
        <w:rPr>
          <w:rFonts w:hint="eastAsia" w:ascii="Times New Roman" w:hAnsi="Times New Roman" w:eastAsia="方正仿宋_GBK" w:cs="Times New Roman"/>
          <w:b w:val="0"/>
          <w:color w:val="000000"/>
          <w:kern w:val="0"/>
          <w:sz w:val="28"/>
          <w:lang w:eastAsia="uk-UA"/>
        </w:rPr>
        <w:t>万元，其他来源收入</w:t>
      </w:r>
      <w:r>
        <w:rPr>
          <w:rFonts w:hint="eastAsia" w:ascii="Times New Roman" w:hAnsi="Times New Roman" w:eastAsia="方正仿宋_GBK" w:cs="Times New Roman"/>
          <w:b w:val="0"/>
          <w:color w:val="000000"/>
          <w:kern w:val="0"/>
          <w:sz w:val="28"/>
          <w:lang w:val="en-US" w:eastAsia="zh-CN"/>
        </w:rPr>
        <w:t>0</w:t>
      </w:r>
      <w:r>
        <w:rPr>
          <w:rFonts w:hint="eastAsia" w:ascii="Times New Roman" w:hAnsi="Times New Roman" w:eastAsia="方正仿宋_GBK" w:cs="Times New Roman"/>
          <w:b w:val="0"/>
          <w:color w:val="000000"/>
          <w:kern w:val="0"/>
          <w:sz w:val="28"/>
          <w:lang w:eastAsia="uk-UA"/>
        </w:rPr>
        <w:t>万元，上年结转</w:t>
      </w:r>
      <w:r>
        <w:rPr>
          <w:rFonts w:hint="eastAsia" w:ascii="Times New Roman" w:hAnsi="Times New Roman" w:eastAsia="方正仿宋_GBK" w:cs="Times New Roman"/>
          <w:b w:val="0"/>
          <w:color w:val="000000"/>
          <w:kern w:val="0"/>
          <w:sz w:val="28"/>
          <w:lang w:val="en-US" w:eastAsia="zh-CN"/>
        </w:rPr>
        <w:t>0</w:t>
      </w:r>
      <w:r>
        <w:rPr>
          <w:rFonts w:hint="eastAsia" w:ascii="Times New Roman" w:hAnsi="Times New Roman" w:eastAsia="方正仿宋_GBK" w:cs="Times New Roman"/>
          <w:b w:val="0"/>
          <w:color w:val="000000"/>
          <w:kern w:val="0"/>
          <w:sz w:val="28"/>
          <w:lang w:eastAsia="uk-UA"/>
        </w:rPr>
        <w:t>万元</w:t>
      </w:r>
      <w:r>
        <w:rPr>
          <w:rFonts w:hint="eastAsia" w:ascii="Times New Roman" w:hAnsi="Times New Roman" w:eastAsia="方正仿宋_GBK" w:cs="Times New Roman"/>
          <w:b w:val="0"/>
          <w:color w:val="000000"/>
          <w:kern w:val="0"/>
          <w:sz w:val="28"/>
          <w:lang w:eastAsia="zh-CN"/>
        </w:rPr>
        <w:t>。</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eastAsia="uk-UA"/>
        </w:rPr>
      </w:pPr>
      <w:r>
        <w:rPr>
          <w:rFonts w:hint="eastAsia" w:ascii="Times New Roman" w:hAnsi="Times New Roman" w:eastAsia="方正仿宋_GBK" w:cs="Times New Roman"/>
          <w:b w:val="0"/>
          <w:color w:val="000000"/>
          <w:kern w:val="0"/>
          <w:sz w:val="28"/>
          <w:lang w:eastAsia="uk-UA"/>
        </w:rPr>
        <w:t>2、支出说明</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val="en-US" w:eastAsia="zh-CN"/>
        </w:rPr>
      </w:pPr>
      <w:r>
        <w:rPr>
          <w:rFonts w:hint="eastAsia" w:ascii="Times New Roman" w:hAnsi="Times New Roman" w:eastAsia="方正仿宋_GBK" w:cs="Times New Roman"/>
          <w:b w:val="0"/>
          <w:color w:val="000000"/>
          <w:kern w:val="0"/>
          <w:sz w:val="28"/>
          <w:lang w:eastAsia="uk-UA"/>
        </w:rPr>
        <w:t>收支预算总表支出栏、基本支出表、项目支出表按经济分类和支出功能分类科目编制，反映霸州市</w:t>
      </w:r>
      <w:r>
        <w:rPr>
          <w:rFonts w:hint="eastAsia" w:ascii="Times New Roman" w:hAnsi="Times New Roman" w:eastAsia="方正仿宋_GBK" w:cs="Times New Roman"/>
          <w:b w:val="0"/>
          <w:color w:val="000000"/>
          <w:kern w:val="0"/>
          <w:sz w:val="28"/>
          <w:lang w:eastAsia="zh-CN"/>
        </w:rPr>
        <w:t>辛章办事处医院</w:t>
      </w:r>
      <w:r>
        <w:rPr>
          <w:rFonts w:hint="eastAsia" w:ascii="Times New Roman" w:hAnsi="Times New Roman" w:eastAsia="方正仿宋_GBK" w:cs="Times New Roman"/>
          <w:b w:val="0"/>
          <w:color w:val="000000"/>
          <w:kern w:val="0"/>
          <w:sz w:val="28"/>
          <w:lang w:eastAsia="uk-UA"/>
        </w:rPr>
        <w:t>2023年度</w:t>
      </w:r>
      <w:r>
        <w:rPr>
          <w:rFonts w:hint="eastAsia" w:ascii="Times New Roman" w:hAnsi="Times New Roman" w:eastAsia="方正仿宋_GBK" w:cs="Times New Roman"/>
          <w:b w:val="0"/>
          <w:color w:val="000000"/>
          <w:kern w:val="0"/>
          <w:sz w:val="28"/>
          <w:lang w:eastAsia="zh-CN"/>
        </w:rPr>
        <w:t>单位</w:t>
      </w:r>
      <w:r>
        <w:rPr>
          <w:rFonts w:hint="eastAsia" w:ascii="Times New Roman" w:hAnsi="Times New Roman" w:eastAsia="方正仿宋_GBK" w:cs="Times New Roman"/>
          <w:b w:val="0"/>
          <w:color w:val="000000"/>
          <w:kern w:val="0"/>
          <w:sz w:val="28"/>
          <w:lang w:eastAsia="uk-UA"/>
        </w:rPr>
        <w:t>预算中支出预算的总体情况。2023年支出预算</w:t>
      </w:r>
      <w:r>
        <w:rPr>
          <w:rFonts w:hint="eastAsia" w:ascii="Times New Roman" w:hAnsi="Times New Roman" w:eastAsia="方正仿宋_GBK" w:cs="Times New Roman"/>
          <w:b w:val="0"/>
          <w:color w:val="000000"/>
          <w:kern w:val="0"/>
          <w:sz w:val="28"/>
          <w:lang w:val="en-US" w:eastAsia="zh-CN"/>
        </w:rPr>
        <w:t>163.84</w:t>
      </w:r>
      <w:r>
        <w:rPr>
          <w:rFonts w:hint="eastAsia" w:ascii="Times New Roman" w:hAnsi="Times New Roman" w:eastAsia="方正仿宋_GBK" w:cs="Times New Roman"/>
          <w:b w:val="0"/>
          <w:color w:val="000000"/>
          <w:kern w:val="0"/>
          <w:sz w:val="28"/>
          <w:lang w:eastAsia="uk-UA"/>
        </w:rPr>
        <w:t>万元，其中：基本支出</w:t>
      </w:r>
      <w:r>
        <w:rPr>
          <w:rFonts w:hint="eastAsia" w:ascii="Times New Roman" w:hAnsi="Times New Roman" w:eastAsia="方正仿宋_GBK" w:cs="Times New Roman"/>
          <w:b w:val="0"/>
          <w:color w:val="000000"/>
          <w:kern w:val="0"/>
          <w:sz w:val="28"/>
          <w:lang w:val="en-US" w:eastAsia="zh-CN"/>
        </w:rPr>
        <w:t>163.84</w:t>
      </w:r>
      <w:r>
        <w:rPr>
          <w:rFonts w:hint="eastAsia" w:ascii="Times New Roman" w:hAnsi="Times New Roman" w:eastAsia="方正仿宋_GBK" w:cs="Times New Roman"/>
          <w:b w:val="0"/>
          <w:color w:val="000000"/>
          <w:kern w:val="0"/>
          <w:sz w:val="28"/>
          <w:lang w:eastAsia="uk-UA"/>
        </w:rPr>
        <w:t>万元，包括人员经费</w:t>
      </w:r>
      <w:r>
        <w:rPr>
          <w:rFonts w:hint="eastAsia" w:ascii="Times New Roman" w:hAnsi="Times New Roman" w:eastAsia="方正仿宋_GBK" w:cs="Times New Roman"/>
          <w:b w:val="0"/>
          <w:color w:val="000000"/>
          <w:kern w:val="0"/>
          <w:sz w:val="28"/>
          <w:lang w:val="en-US" w:eastAsia="zh-CN"/>
        </w:rPr>
        <w:t>163.84</w:t>
      </w:r>
      <w:r>
        <w:rPr>
          <w:rFonts w:hint="eastAsia" w:ascii="Times New Roman" w:hAnsi="Times New Roman" w:eastAsia="方正仿宋_GBK" w:cs="Times New Roman"/>
          <w:b w:val="0"/>
          <w:color w:val="000000"/>
          <w:kern w:val="0"/>
          <w:sz w:val="28"/>
          <w:lang w:eastAsia="uk-UA"/>
        </w:rPr>
        <w:t>万元和日常公用经费</w:t>
      </w:r>
      <w:r>
        <w:rPr>
          <w:rFonts w:hint="eastAsia" w:ascii="Times New Roman" w:hAnsi="Times New Roman" w:eastAsia="方正仿宋_GBK" w:cs="Times New Roman"/>
          <w:b w:val="0"/>
          <w:color w:val="000000"/>
          <w:kern w:val="0"/>
          <w:sz w:val="28"/>
          <w:lang w:val="en-US" w:eastAsia="zh-CN"/>
        </w:rPr>
        <w:t>0</w:t>
      </w:r>
      <w:r>
        <w:rPr>
          <w:rFonts w:hint="eastAsia" w:ascii="Times New Roman" w:hAnsi="Times New Roman" w:eastAsia="方正仿宋_GBK" w:cs="Times New Roman"/>
          <w:b w:val="0"/>
          <w:color w:val="000000"/>
          <w:kern w:val="0"/>
          <w:sz w:val="28"/>
          <w:lang w:eastAsia="uk-UA"/>
        </w:rPr>
        <w:t>万元；项目支出</w:t>
      </w:r>
      <w:r>
        <w:rPr>
          <w:rFonts w:hint="eastAsia" w:ascii="Times New Roman" w:hAnsi="Times New Roman" w:eastAsia="方正仿宋_GBK" w:cs="Times New Roman"/>
          <w:b w:val="0"/>
          <w:color w:val="000000"/>
          <w:kern w:val="0"/>
          <w:sz w:val="28"/>
          <w:lang w:val="en-US" w:eastAsia="zh-CN"/>
        </w:rPr>
        <w:t>0</w:t>
      </w:r>
      <w:r>
        <w:rPr>
          <w:rFonts w:hint="eastAsia" w:ascii="Times New Roman" w:hAnsi="Times New Roman" w:eastAsia="方正仿宋_GBK" w:cs="Times New Roman"/>
          <w:b w:val="0"/>
          <w:color w:val="000000"/>
          <w:kern w:val="0"/>
          <w:sz w:val="28"/>
          <w:lang w:eastAsia="uk-UA"/>
        </w:rPr>
        <w:t>万元</w:t>
      </w:r>
      <w:r>
        <w:rPr>
          <w:rFonts w:hint="eastAsia" w:ascii="Times New Roman" w:hAnsi="Times New Roman" w:eastAsia="方正仿宋_GBK" w:cs="Times New Roman"/>
          <w:b w:val="0"/>
          <w:color w:val="000000"/>
          <w:kern w:val="0"/>
          <w:sz w:val="28"/>
          <w:lang w:eastAsia="zh-CN"/>
        </w:rPr>
        <w:t>。</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eastAsia="uk-UA"/>
        </w:rPr>
      </w:pPr>
    </w:p>
    <w:p>
      <w:pPr>
        <w:widowControl/>
        <w:spacing w:before="0" w:after="0" w:line="500" w:lineRule="exact"/>
        <w:ind w:firstLine="560"/>
        <w:jc w:val="left"/>
        <w:outlineLvl w:val="9"/>
        <w:rPr>
          <w:rFonts w:ascii="Times New Roman" w:hAnsi="Times New Roman" w:eastAsia="方正仿宋_GBK" w:cs="Times New Roman"/>
          <w:b w:val="0"/>
          <w:color w:val="000000"/>
          <w:kern w:val="0"/>
          <w:sz w:val="28"/>
          <w:lang w:eastAsia="uk-UA"/>
        </w:rPr>
      </w:pPr>
      <w:r>
        <w:rPr>
          <w:rFonts w:hint="eastAsia" w:ascii="Times New Roman" w:hAnsi="Times New Roman" w:eastAsia="方正仿宋_GBK" w:cs="Times New Roman"/>
          <w:b w:val="0"/>
          <w:color w:val="000000"/>
          <w:kern w:val="0"/>
          <w:sz w:val="28"/>
          <w:lang w:eastAsia="uk-UA"/>
        </w:rPr>
        <w:t>3、比上年增减情况</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eastAsia="uk-UA"/>
        </w:rPr>
      </w:pPr>
      <w:r>
        <w:rPr>
          <w:rFonts w:hint="eastAsia" w:ascii="Times New Roman" w:hAnsi="Times New Roman" w:eastAsia="方正仿宋_GBK" w:cs="Times New Roman"/>
          <w:b w:val="0"/>
          <w:color w:val="000000"/>
          <w:kern w:val="0"/>
          <w:sz w:val="28"/>
          <w:lang w:eastAsia="uk-UA"/>
        </w:rPr>
        <w:t>2023年预算收支安排</w:t>
      </w:r>
      <w:r>
        <w:rPr>
          <w:rFonts w:hint="eastAsia" w:ascii="Times New Roman" w:hAnsi="Times New Roman" w:eastAsia="方正仿宋_GBK" w:cs="Times New Roman"/>
          <w:b w:val="0"/>
          <w:color w:val="000000"/>
          <w:kern w:val="0"/>
          <w:sz w:val="28"/>
          <w:lang w:val="en-US" w:eastAsia="zh-CN"/>
        </w:rPr>
        <w:t>163.84</w:t>
      </w:r>
      <w:r>
        <w:rPr>
          <w:rFonts w:hint="eastAsia" w:ascii="Times New Roman" w:hAnsi="Times New Roman" w:eastAsia="方正仿宋_GBK" w:cs="Times New Roman"/>
          <w:b w:val="0"/>
          <w:color w:val="000000"/>
          <w:kern w:val="0"/>
          <w:sz w:val="28"/>
          <w:lang w:eastAsia="uk-UA"/>
        </w:rPr>
        <w:t>万元，较2022年预算增加</w:t>
      </w:r>
      <w:r>
        <w:rPr>
          <w:rFonts w:hint="eastAsia" w:ascii="Times New Roman" w:hAnsi="Times New Roman" w:eastAsia="方正仿宋_GBK" w:cs="Times New Roman"/>
          <w:b w:val="0"/>
          <w:color w:val="000000"/>
          <w:kern w:val="0"/>
          <w:sz w:val="28"/>
          <w:lang w:val="en-US" w:eastAsia="zh-CN"/>
        </w:rPr>
        <w:t>33.7</w:t>
      </w:r>
      <w:r>
        <w:rPr>
          <w:rFonts w:hint="eastAsia" w:ascii="Times New Roman" w:hAnsi="Times New Roman" w:eastAsia="方正仿宋_GBK" w:cs="Times New Roman"/>
          <w:b w:val="0"/>
          <w:color w:val="000000"/>
          <w:kern w:val="0"/>
          <w:sz w:val="28"/>
          <w:lang w:eastAsia="uk-UA"/>
        </w:rPr>
        <w:t>万元，其中：基本支出增加</w:t>
      </w:r>
      <w:r>
        <w:rPr>
          <w:rFonts w:hint="eastAsia" w:ascii="Times New Roman" w:hAnsi="Times New Roman" w:eastAsia="方正仿宋_GBK" w:cs="Times New Roman"/>
          <w:b w:val="0"/>
          <w:color w:val="000000"/>
          <w:kern w:val="0"/>
          <w:sz w:val="28"/>
          <w:lang w:val="en-US" w:eastAsia="zh-CN"/>
        </w:rPr>
        <w:t>33.7</w:t>
      </w:r>
      <w:r>
        <w:rPr>
          <w:rFonts w:hint="eastAsia" w:ascii="Times New Roman" w:hAnsi="Times New Roman" w:eastAsia="方正仿宋_GBK" w:cs="Times New Roman"/>
          <w:b w:val="0"/>
          <w:color w:val="000000"/>
          <w:kern w:val="0"/>
          <w:sz w:val="28"/>
          <w:lang w:eastAsia="uk-UA"/>
        </w:rPr>
        <w:t>万元，主要为</w:t>
      </w:r>
      <w:r>
        <w:rPr>
          <w:rFonts w:hint="eastAsia" w:ascii="Times New Roman" w:hAnsi="Times New Roman" w:eastAsia="方正仿宋_GBK" w:cs="Times New Roman"/>
          <w:b w:val="0"/>
          <w:color w:val="000000"/>
          <w:kern w:val="0"/>
          <w:sz w:val="28"/>
          <w:lang w:eastAsia="zh-CN"/>
        </w:rPr>
        <w:t>人员经费</w:t>
      </w:r>
      <w:r>
        <w:rPr>
          <w:rFonts w:hint="eastAsia" w:ascii="Times New Roman" w:hAnsi="Times New Roman" w:eastAsia="方正仿宋_GBK" w:cs="Times New Roman"/>
          <w:b w:val="0"/>
          <w:color w:val="000000"/>
          <w:kern w:val="0"/>
          <w:sz w:val="28"/>
          <w:lang w:eastAsia="uk-UA"/>
        </w:rPr>
        <w:t>支出；</w:t>
      </w:r>
    </w:p>
    <w:p>
      <w:pPr>
        <w:pStyle w:val="16"/>
      </w:pPr>
    </w:p>
    <w:p>
      <w:pPr>
        <w:spacing w:before="10" w:after="10" w:line="240" w:lineRule="auto"/>
        <w:ind w:firstLine="640"/>
        <w:jc w:val="left"/>
        <w:outlineLvl w:val="0"/>
      </w:pPr>
      <w:bookmarkStart w:id="21" w:name="_Toc20183"/>
      <w:bookmarkStart w:id="22" w:name="_Toc8214"/>
      <w:r>
        <w:rPr>
          <w:rFonts w:ascii="黑体" w:hAnsi="黑体" w:eastAsia="黑体" w:cs="黑体"/>
          <w:color w:val="000000"/>
          <w:sz w:val="32"/>
        </w:rPr>
        <w:t>三、机关运行经费安排情况</w:t>
      </w:r>
      <w:bookmarkEnd w:id="21"/>
      <w:bookmarkEnd w:id="22"/>
    </w:p>
    <w:p>
      <w:pPr>
        <w:widowControl/>
        <w:spacing w:before="0" w:after="0" w:line="500" w:lineRule="exact"/>
        <w:ind w:firstLine="560"/>
        <w:jc w:val="left"/>
        <w:outlineLvl w:val="9"/>
        <w:rPr>
          <w:rFonts w:ascii="Times New Roman" w:hAnsi="Times New Roman" w:eastAsia="方正仿宋_GBK" w:cs="Times New Roman"/>
          <w:b w:val="0"/>
          <w:color w:val="000000"/>
          <w:kern w:val="0"/>
          <w:sz w:val="28"/>
          <w:lang w:eastAsia="uk-UA"/>
        </w:rPr>
      </w:pPr>
      <w:r>
        <w:rPr>
          <w:rFonts w:hint="eastAsia" w:ascii="Times New Roman" w:hAnsi="Times New Roman" w:eastAsia="方正仿宋_GBK" w:cs="Times New Roman"/>
          <w:b w:val="0"/>
          <w:color w:val="000000"/>
          <w:kern w:val="0"/>
          <w:sz w:val="28"/>
          <w:lang w:eastAsia="uk-UA"/>
        </w:rPr>
        <w:t>20</w:t>
      </w:r>
      <w:r>
        <w:rPr>
          <w:rFonts w:ascii="Times New Roman" w:hAnsi="Times New Roman" w:eastAsia="方正仿宋_GBK" w:cs="Times New Roman"/>
          <w:b w:val="0"/>
          <w:color w:val="000000"/>
          <w:kern w:val="0"/>
          <w:sz w:val="28"/>
          <w:lang w:eastAsia="uk-UA"/>
        </w:rPr>
        <w:t>2</w:t>
      </w:r>
      <w:r>
        <w:rPr>
          <w:rFonts w:hint="eastAsia" w:ascii="Times New Roman" w:hAnsi="Times New Roman" w:eastAsia="方正仿宋_GBK" w:cs="Times New Roman"/>
          <w:b w:val="0"/>
          <w:color w:val="000000"/>
          <w:kern w:val="0"/>
          <w:sz w:val="28"/>
          <w:lang w:val="en-US" w:eastAsia="zh-CN"/>
        </w:rPr>
        <w:t>3</w:t>
      </w:r>
      <w:r>
        <w:rPr>
          <w:rFonts w:hint="eastAsia" w:ascii="Times New Roman" w:hAnsi="Times New Roman" w:eastAsia="方正仿宋_GBK" w:cs="Times New Roman"/>
          <w:b w:val="0"/>
          <w:color w:val="000000"/>
          <w:kern w:val="0"/>
          <w:sz w:val="28"/>
          <w:lang w:eastAsia="uk-UA"/>
        </w:rPr>
        <w:t>年，</w:t>
      </w:r>
      <w:r>
        <w:rPr>
          <w:rFonts w:hint="eastAsia" w:ascii="Times New Roman" w:hAnsi="Times New Roman" w:eastAsia="方正仿宋_GBK" w:cs="Times New Roman"/>
          <w:b w:val="0"/>
          <w:color w:val="000000"/>
          <w:kern w:val="0"/>
          <w:sz w:val="28"/>
          <w:lang w:val="en-US" w:eastAsia="zh-CN"/>
        </w:rPr>
        <w:t>我单位</w:t>
      </w:r>
      <w:r>
        <w:rPr>
          <w:rFonts w:hint="eastAsia" w:ascii="Times New Roman" w:hAnsi="Times New Roman" w:eastAsia="方正仿宋_GBK" w:cs="Times New Roman"/>
          <w:b w:val="0"/>
          <w:color w:val="000000"/>
          <w:kern w:val="0"/>
          <w:sz w:val="28"/>
          <w:lang w:eastAsia="uk-UA"/>
        </w:rPr>
        <w:t>运行经费共计安排</w:t>
      </w:r>
      <w:r>
        <w:rPr>
          <w:rFonts w:hint="eastAsia" w:ascii="Times New Roman" w:hAnsi="Times New Roman" w:eastAsia="方正仿宋_GBK" w:cs="Times New Roman"/>
          <w:b w:val="0"/>
          <w:color w:val="000000"/>
          <w:kern w:val="0"/>
          <w:sz w:val="28"/>
          <w:lang w:eastAsia="zh-CN"/>
        </w:rPr>
        <w:t>0</w:t>
      </w:r>
      <w:r>
        <w:rPr>
          <w:rFonts w:hint="eastAsia" w:ascii="Times New Roman" w:hAnsi="Times New Roman" w:eastAsia="方正仿宋_GBK" w:cs="Times New Roman"/>
          <w:b w:val="0"/>
          <w:color w:val="000000"/>
          <w:kern w:val="0"/>
          <w:sz w:val="28"/>
          <w:lang w:eastAsia="uk-UA"/>
        </w:rPr>
        <w:t>万元</w:t>
      </w:r>
      <w:r>
        <w:rPr>
          <w:rFonts w:ascii="Times New Roman" w:hAnsi="Times New Roman" w:eastAsia="方正仿宋_GBK" w:cs="Times New Roman"/>
          <w:b w:val="0"/>
          <w:color w:val="000000"/>
          <w:kern w:val="0"/>
          <w:sz w:val="28"/>
          <w:lang w:eastAsia="uk-UA"/>
        </w:rPr>
        <w:t>。</w:t>
      </w:r>
    </w:p>
    <w:p>
      <w:pPr>
        <w:pStyle w:val="17"/>
      </w:pPr>
    </w:p>
    <w:p>
      <w:pPr>
        <w:spacing w:before="10" w:after="10" w:line="240" w:lineRule="auto"/>
        <w:ind w:firstLine="640"/>
        <w:jc w:val="left"/>
        <w:outlineLvl w:val="0"/>
      </w:pPr>
      <w:bookmarkStart w:id="23" w:name="_Toc7518"/>
      <w:bookmarkStart w:id="24" w:name="_Toc22499"/>
      <w:r>
        <w:rPr>
          <w:rFonts w:ascii="黑体" w:hAnsi="黑体" w:eastAsia="黑体" w:cs="黑体"/>
          <w:color w:val="000000"/>
          <w:sz w:val="32"/>
        </w:rPr>
        <w:t>四、财政拨款“三公”经费预算情况及增减变化原因</w:t>
      </w:r>
      <w:bookmarkEnd w:id="23"/>
      <w:bookmarkEnd w:id="24"/>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highlight w:val="red"/>
          <w:lang w:val="en-US" w:eastAsia="zh-CN"/>
        </w:rPr>
      </w:pPr>
      <w:r>
        <w:rPr>
          <w:rFonts w:hint="eastAsia" w:ascii="Times New Roman" w:hAnsi="Times New Roman" w:eastAsia="方正仿宋_GBK" w:cs="Times New Roman"/>
          <w:b w:val="0"/>
          <w:color w:val="000000"/>
          <w:kern w:val="0"/>
          <w:sz w:val="28"/>
          <w:lang w:eastAsia="uk-UA"/>
        </w:rPr>
        <w:t>20</w:t>
      </w:r>
      <w:r>
        <w:rPr>
          <w:rFonts w:ascii="Times New Roman" w:hAnsi="Times New Roman" w:eastAsia="方正仿宋_GBK" w:cs="Times New Roman"/>
          <w:b w:val="0"/>
          <w:color w:val="000000"/>
          <w:kern w:val="0"/>
          <w:sz w:val="28"/>
          <w:lang w:eastAsia="uk-UA"/>
        </w:rPr>
        <w:t>2</w:t>
      </w:r>
      <w:r>
        <w:rPr>
          <w:rFonts w:hint="eastAsia" w:ascii="Times New Roman" w:hAnsi="Times New Roman" w:eastAsia="方正仿宋_GBK" w:cs="Times New Roman"/>
          <w:b w:val="0"/>
          <w:color w:val="000000"/>
          <w:kern w:val="0"/>
          <w:sz w:val="28"/>
          <w:lang w:val="en-US" w:eastAsia="zh-CN"/>
        </w:rPr>
        <w:t>3</w:t>
      </w:r>
      <w:r>
        <w:rPr>
          <w:rFonts w:hint="eastAsia" w:ascii="Times New Roman" w:hAnsi="Times New Roman" w:eastAsia="方正仿宋_GBK" w:cs="Times New Roman"/>
          <w:b w:val="0"/>
          <w:color w:val="000000"/>
          <w:kern w:val="0"/>
          <w:sz w:val="28"/>
          <w:lang w:eastAsia="uk-UA"/>
        </w:rPr>
        <w:t>年，我</w:t>
      </w:r>
      <w:r>
        <w:rPr>
          <w:rFonts w:hint="eastAsia" w:ascii="Times New Roman" w:hAnsi="Times New Roman" w:eastAsia="方正仿宋_GBK" w:cs="Times New Roman"/>
          <w:b w:val="0"/>
          <w:color w:val="000000"/>
          <w:kern w:val="0"/>
          <w:sz w:val="28"/>
          <w:lang w:val="en-US" w:eastAsia="zh-CN"/>
        </w:rPr>
        <w:t>单位</w:t>
      </w:r>
      <w:r>
        <w:rPr>
          <w:rFonts w:hint="eastAsia" w:ascii="Times New Roman" w:hAnsi="Times New Roman" w:eastAsia="方正仿宋_GBK" w:cs="Times New Roman"/>
          <w:b w:val="0"/>
          <w:color w:val="000000"/>
          <w:kern w:val="0"/>
          <w:sz w:val="28"/>
          <w:lang w:eastAsia="uk-UA"/>
        </w:rPr>
        <w:t>“三公”经费预算安排</w:t>
      </w:r>
      <w:r>
        <w:rPr>
          <w:rFonts w:hint="eastAsia" w:ascii="Times New Roman" w:hAnsi="Times New Roman" w:eastAsia="方正仿宋_GBK" w:cs="Times New Roman"/>
          <w:b w:val="0"/>
          <w:color w:val="000000"/>
          <w:kern w:val="0"/>
          <w:sz w:val="28"/>
          <w:lang w:eastAsia="zh-CN"/>
        </w:rPr>
        <w:t>0</w:t>
      </w:r>
      <w:r>
        <w:rPr>
          <w:rFonts w:hint="eastAsia" w:ascii="Times New Roman" w:hAnsi="Times New Roman" w:eastAsia="方正仿宋_GBK" w:cs="Times New Roman"/>
          <w:b w:val="0"/>
          <w:color w:val="000000"/>
          <w:kern w:val="0"/>
          <w:sz w:val="28"/>
          <w:lang w:eastAsia="uk-UA"/>
        </w:rPr>
        <w:t>万元，其中：因公出国（境）费</w:t>
      </w:r>
      <w:r>
        <w:rPr>
          <w:rFonts w:hint="eastAsia" w:ascii="Times New Roman" w:hAnsi="Times New Roman" w:eastAsia="方正仿宋_GBK" w:cs="Times New Roman"/>
          <w:b w:val="0"/>
          <w:color w:val="000000"/>
          <w:kern w:val="0"/>
          <w:sz w:val="28"/>
          <w:lang w:eastAsia="zh-CN"/>
        </w:rPr>
        <w:t>0</w:t>
      </w:r>
      <w:r>
        <w:rPr>
          <w:rFonts w:hint="eastAsia" w:ascii="Times New Roman" w:hAnsi="Times New Roman" w:eastAsia="方正仿宋_GBK" w:cs="Times New Roman"/>
          <w:b w:val="0"/>
          <w:color w:val="000000"/>
          <w:kern w:val="0"/>
          <w:sz w:val="28"/>
          <w:lang w:eastAsia="uk-UA"/>
        </w:rPr>
        <w:t>万元；公务用车购置及运维费</w:t>
      </w:r>
      <w:r>
        <w:rPr>
          <w:rFonts w:hint="eastAsia" w:ascii="Times New Roman" w:hAnsi="Times New Roman" w:eastAsia="方正仿宋_GBK" w:cs="Times New Roman"/>
          <w:b w:val="0"/>
          <w:color w:val="000000"/>
          <w:kern w:val="0"/>
          <w:sz w:val="28"/>
          <w:lang w:eastAsia="zh-CN"/>
        </w:rPr>
        <w:t>0</w:t>
      </w:r>
      <w:r>
        <w:rPr>
          <w:rFonts w:hint="eastAsia" w:ascii="Times New Roman" w:hAnsi="Times New Roman" w:eastAsia="方正仿宋_GBK" w:cs="Times New Roman"/>
          <w:b w:val="0"/>
          <w:color w:val="000000"/>
          <w:kern w:val="0"/>
          <w:sz w:val="28"/>
          <w:lang w:eastAsia="uk-UA"/>
        </w:rPr>
        <w:t>万元（其中：公务用车购置费</w:t>
      </w:r>
      <w:r>
        <w:rPr>
          <w:rFonts w:hint="eastAsia" w:ascii="Times New Roman" w:hAnsi="Times New Roman" w:eastAsia="方正仿宋_GBK" w:cs="Times New Roman"/>
          <w:b w:val="0"/>
          <w:color w:val="000000"/>
          <w:kern w:val="0"/>
          <w:sz w:val="28"/>
          <w:lang w:eastAsia="zh-CN"/>
        </w:rPr>
        <w:t>0</w:t>
      </w:r>
      <w:r>
        <w:rPr>
          <w:rFonts w:hint="eastAsia" w:ascii="Times New Roman" w:hAnsi="Times New Roman" w:eastAsia="方正仿宋_GBK" w:cs="Times New Roman"/>
          <w:b w:val="0"/>
          <w:color w:val="000000"/>
          <w:kern w:val="0"/>
          <w:sz w:val="28"/>
          <w:lang w:eastAsia="uk-UA"/>
        </w:rPr>
        <w:t>万元，公务用车运行维护费</w:t>
      </w:r>
      <w:r>
        <w:rPr>
          <w:rFonts w:hint="eastAsia" w:ascii="Times New Roman" w:hAnsi="Times New Roman" w:eastAsia="方正仿宋_GBK" w:cs="Times New Roman"/>
          <w:b w:val="0"/>
          <w:color w:val="000000"/>
          <w:kern w:val="0"/>
          <w:sz w:val="28"/>
          <w:lang w:eastAsia="zh-CN"/>
        </w:rPr>
        <w:t>0</w:t>
      </w:r>
      <w:r>
        <w:rPr>
          <w:rFonts w:hint="eastAsia" w:ascii="Times New Roman" w:hAnsi="Times New Roman" w:eastAsia="方正仿宋_GBK" w:cs="Times New Roman"/>
          <w:b w:val="0"/>
          <w:color w:val="000000"/>
          <w:kern w:val="0"/>
          <w:sz w:val="28"/>
          <w:lang w:eastAsia="uk-UA"/>
        </w:rPr>
        <w:t>万元)；公务接待费</w:t>
      </w:r>
      <w:r>
        <w:rPr>
          <w:rFonts w:hint="eastAsia" w:ascii="Times New Roman" w:hAnsi="Times New Roman" w:eastAsia="方正仿宋_GBK" w:cs="Times New Roman"/>
          <w:b w:val="0"/>
          <w:color w:val="000000"/>
          <w:kern w:val="0"/>
          <w:sz w:val="28"/>
          <w:lang w:eastAsia="zh-CN"/>
        </w:rPr>
        <w:t>0</w:t>
      </w:r>
      <w:r>
        <w:rPr>
          <w:rFonts w:hint="eastAsia" w:ascii="Times New Roman" w:hAnsi="Times New Roman" w:eastAsia="方正仿宋_GBK" w:cs="Times New Roman"/>
          <w:b w:val="0"/>
          <w:color w:val="000000"/>
          <w:kern w:val="0"/>
          <w:sz w:val="28"/>
          <w:lang w:eastAsia="uk-UA"/>
        </w:rPr>
        <w:t>万元</w:t>
      </w:r>
      <w:r>
        <w:rPr>
          <w:rFonts w:hint="eastAsia" w:ascii="Times New Roman" w:hAnsi="Times New Roman" w:eastAsia="方正仿宋_GBK" w:cs="Times New Roman"/>
          <w:b w:val="0"/>
          <w:color w:val="000000"/>
          <w:kern w:val="0"/>
          <w:sz w:val="28"/>
          <w:highlight w:val="none"/>
          <w:lang w:eastAsia="uk-UA"/>
        </w:rPr>
        <w:t>，与20</w:t>
      </w:r>
      <w:r>
        <w:rPr>
          <w:rFonts w:hint="eastAsia" w:ascii="Times New Roman" w:hAnsi="Times New Roman" w:eastAsia="方正仿宋_GBK" w:cs="Times New Roman"/>
          <w:b w:val="0"/>
          <w:color w:val="000000"/>
          <w:kern w:val="0"/>
          <w:sz w:val="28"/>
          <w:highlight w:val="none"/>
          <w:lang w:val="en-US" w:eastAsia="zh-CN"/>
        </w:rPr>
        <w:t>22</w:t>
      </w:r>
      <w:r>
        <w:rPr>
          <w:rFonts w:hint="eastAsia" w:ascii="Times New Roman" w:hAnsi="Times New Roman" w:eastAsia="方正仿宋_GBK" w:cs="Times New Roman"/>
          <w:b w:val="0"/>
          <w:color w:val="000000"/>
          <w:kern w:val="0"/>
          <w:sz w:val="28"/>
          <w:highlight w:val="none"/>
          <w:lang w:eastAsia="uk-UA"/>
        </w:rPr>
        <w:t>年持平，无增减变化</w:t>
      </w:r>
      <w:r>
        <w:rPr>
          <w:rFonts w:hint="eastAsia" w:ascii="Times New Roman" w:hAnsi="Times New Roman" w:eastAsia="方正仿宋_GBK" w:cs="Times New Roman"/>
          <w:b w:val="0"/>
          <w:color w:val="000000"/>
          <w:kern w:val="0"/>
          <w:sz w:val="28"/>
          <w:highlight w:val="none"/>
          <w:lang w:eastAsia="zh-CN"/>
        </w:rPr>
        <w:t>。</w:t>
      </w:r>
    </w:p>
    <w:p>
      <w:pPr>
        <w:pStyle w:val="18"/>
      </w:pPr>
    </w:p>
    <w:p>
      <w:pPr>
        <w:spacing w:before="10" w:after="10" w:line="240" w:lineRule="auto"/>
        <w:ind w:firstLine="640"/>
        <w:jc w:val="left"/>
        <w:outlineLvl w:val="0"/>
        <w:sectPr>
          <w:pgSz w:w="16840" w:h="11900" w:orient="landscape"/>
          <w:pgMar w:top="1361" w:right="1020" w:bottom="1361" w:left="1020" w:header="720" w:footer="720" w:gutter="0"/>
          <w:cols w:space="720" w:num="1"/>
        </w:sectPr>
      </w:pPr>
      <w:bookmarkStart w:id="25" w:name="_Toc22552"/>
      <w:bookmarkStart w:id="26" w:name="_Toc18395"/>
      <w:r>
        <w:rPr>
          <w:rFonts w:ascii="黑体" w:hAnsi="黑体" w:eastAsia="黑体" w:cs="黑体"/>
          <w:color w:val="000000"/>
          <w:sz w:val="32"/>
        </w:rPr>
        <w:t>五、预算绩效信息</w:t>
      </w:r>
      <w:bookmarkEnd w:id="25"/>
      <w:bookmarkEnd w:id="26"/>
    </w:p>
    <w:p>
      <w:pPr>
        <w:spacing w:before="10" w:after="10" w:line="240" w:lineRule="auto"/>
        <w:ind w:firstLine="640"/>
        <w:jc w:val="left"/>
        <w:outlineLvl w:val="0"/>
      </w:pPr>
      <w:bookmarkStart w:id="27" w:name="_Toc30792"/>
      <w:bookmarkStart w:id="28" w:name="_Toc9196"/>
      <w:r>
        <w:rPr>
          <w:rFonts w:ascii="黑体" w:hAnsi="黑体" w:eastAsia="黑体" w:cs="黑体"/>
          <w:color w:val="000000"/>
          <w:sz w:val="32"/>
        </w:rPr>
        <w:t>六、政府采购预算情况</w:t>
      </w:r>
      <w:bookmarkEnd w:id="27"/>
      <w:bookmarkEnd w:id="28"/>
    </w:p>
    <w:p>
      <w:pPr>
        <w:spacing w:before="0" w:after="0" w:line="500" w:lineRule="exact"/>
        <w:ind w:firstLine="560"/>
        <w:jc w:val="left"/>
        <w:outlineLvl w:val="9"/>
      </w:pPr>
      <w:r>
        <w:rPr>
          <w:rFonts w:ascii="Times New Roman" w:hAnsi="Times New Roman" w:eastAsia="方正仿宋_GBK" w:cs="Times New Roman"/>
          <w:b w:val="0"/>
          <w:color w:val="000000"/>
          <w:sz w:val="28"/>
        </w:rPr>
        <w:t>2023年，霸州市辛章办事处医院安排政府采购预算0.00万元。具体内容见下表。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5"/>
            </w:pPr>
            <w:r>
              <w:t>800019霸州市辛章办事处医院</w:t>
            </w:r>
          </w:p>
        </w:tc>
        <w:tc>
          <w:tcPr>
            <w:tcW w:w="8674" w:type="dxa"/>
            <w:gridSpan w:val="9"/>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8"/>
            </w:pPr>
            <w:r>
              <w:t>政府采购项目来源</w:t>
            </w:r>
          </w:p>
        </w:tc>
        <w:tc>
          <w:tcPr>
            <w:tcW w:w="1134" w:type="dxa"/>
            <w:vMerge w:val="restart"/>
            <w:vAlign w:val="center"/>
          </w:tcPr>
          <w:p>
            <w:pPr>
              <w:pStyle w:val="8"/>
            </w:pPr>
            <w:r>
              <w:t>采购物品名称</w:t>
            </w:r>
          </w:p>
        </w:tc>
        <w:tc>
          <w:tcPr>
            <w:tcW w:w="1134" w:type="dxa"/>
            <w:vMerge w:val="restart"/>
            <w:vAlign w:val="center"/>
          </w:tcPr>
          <w:p>
            <w:pPr>
              <w:pStyle w:val="8"/>
            </w:pPr>
            <w:r>
              <w:t>政府采购目录序号</w:t>
            </w:r>
          </w:p>
        </w:tc>
        <w:tc>
          <w:tcPr>
            <w:tcW w:w="709" w:type="dxa"/>
            <w:vMerge w:val="restart"/>
            <w:vAlign w:val="center"/>
          </w:tcPr>
          <w:p>
            <w:pPr>
              <w:pStyle w:val="8"/>
            </w:pPr>
            <w:r>
              <w:t>计量  单位</w:t>
            </w:r>
          </w:p>
        </w:tc>
        <w:tc>
          <w:tcPr>
            <w:tcW w:w="850" w:type="dxa"/>
            <w:vMerge w:val="restart"/>
            <w:vAlign w:val="center"/>
          </w:tcPr>
          <w:p>
            <w:pPr>
              <w:pStyle w:val="8"/>
            </w:pPr>
            <w:r>
              <w:t>数量</w:t>
            </w:r>
          </w:p>
        </w:tc>
        <w:tc>
          <w:tcPr>
            <w:tcW w:w="850" w:type="dxa"/>
            <w:vMerge w:val="restart"/>
            <w:vAlign w:val="center"/>
          </w:tcPr>
          <w:p>
            <w:pPr>
              <w:pStyle w:val="8"/>
            </w:pPr>
            <w:r>
              <w:t>单价</w:t>
            </w:r>
          </w:p>
        </w:tc>
        <w:tc>
          <w:tcPr>
            <w:tcW w:w="7710" w:type="dxa"/>
            <w:gridSpan w:val="8"/>
            <w:vAlign w:val="center"/>
          </w:tcPr>
          <w:p>
            <w:pPr>
              <w:pStyle w:val="8"/>
            </w:pPr>
            <w:r>
              <w:t>政府采购金额（当年部门预算安排资金）</w:t>
            </w:r>
          </w:p>
        </w:tc>
        <w:tc>
          <w:tcPr>
            <w:tcW w:w="964" w:type="dxa"/>
            <w:vMerge w:val="restart"/>
            <w:vAlign w:val="center"/>
          </w:tcPr>
          <w:p>
            <w:pPr>
              <w:pStyle w:val="8"/>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8"/>
            </w:pPr>
            <w:r>
              <w:t>项目名称</w:t>
            </w:r>
          </w:p>
        </w:tc>
        <w:tc>
          <w:tcPr>
            <w:tcW w:w="964" w:type="dxa"/>
            <w:vAlign w:val="center"/>
          </w:tcPr>
          <w:p>
            <w:pPr>
              <w:pStyle w:val="8"/>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8"/>
            </w:pPr>
            <w:r>
              <w:t>合计</w:t>
            </w:r>
          </w:p>
        </w:tc>
        <w:tc>
          <w:tcPr>
            <w:tcW w:w="964" w:type="dxa"/>
            <w:vAlign w:val="center"/>
          </w:tcPr>
          <w:p>
            <w:pPr>
              <w:pStyle w:val="8"/>
            </w:pPr>
            <w:r>
              <w:t>一般公共预算拨款</w:t>
            </w:r>
          </w:p>
        </w:tc>
        <w:tc>
          <w:tcPr>
            <w:tcW w:w="964" w:type="dxa"/>
            <w:vAlign w:val="center"/>
          </w:tcPr>
          <w:p>
            <w:pPr>
              <w:pStyle w:val="8"/>
            </w:pPr>
            <w:r>
              <w:t>基金预算拨款</w:t>
            </w:r>
          </w:p>
        </w:tc>
        <w:tc>
          <w:tcPr>
            <w:tcW w:w="964" w:type="dxa"/>
            <w:vAlign w:val="center"/>
          </w:tcPr>
          <w:p>
            <w:pPr>
              <w:pStyle w:val="8"/>
            </w:pPr>
            <w:r>
              <w:t>国有资本经营预算拨款</w:t>
            </w:r>
          </w:p>
        </w:tc>
        <w:tc>
          <w:tcPr>
            <w:tcW w:w="964" w:type="dxa"/>
            <w:vAlign w:val="center"/>
          </w:tcPr>
          <w:p>
            <w:pPr>
              <w:pStyle w:val="8"/>
            </w:pPr>
            <w:r>
              <w:t>财政专户核拨</w:t>
            </w:r>
          </w:p>
        </w:tc>
        <w:tc>
          <w:tcPr>
            <w:tcW w:w="964" w:type="dxa"/>
            <w:vAlign w:val="center"/>
          </w:tcPr>
          <w:p>
            <w:pPr>
              <w:pStyle w:val="8"/>
            </w:pPr>
            <w:r>
              <w:t>单位    资金</w:t>
            </w:r>
          </w:p>
        </w:tc>
        <w:tc>
          <w:tcPr>
            <w:tcW w:w="964" w:type="dxa"/>
            <w:vAlign w:val="center"/>
          </w:tcPr>
          <w:p>
            <w:pPr>
              <w:pStyle w:val="8"/>
            </w:pPr>
            <w:r>
              <w:t>财政拨    款结转</w:t>
            </w:r>
          </w:p>
        </w:tc>
        <w:tc>
          <w:tcPr>
            <w:tcW w:w="964" w:type="dxa"/>
            <w:vAlign w:val="center"/>
          </w:tcPr>
          <w:p>
            <w:pPr>
              <w:pStyle w:val="8"/>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0"/>
            </w:pPr>
          </w:p>
        </w:tc>
        <w:tc>
          <w:tcPr>
            <w:tcW w:w="964" w:type="dxa"/>
            <w:vAlign w:val="center"/>
          </w:tcPr>
          <w:p>
            <w:pPr>
              <w:pStyle w:val="11"/>
            </w:pPr>
          </w:p>
        </w:tc>
        <w:tc>
          <w:tcPr>
            <w:tcW w:w="1134" w:type="dxa"/>
            <w:vAlign w:val="center"/>
          </w:tcPr>
          <w:p>
            <w:pPr>
              <w:pStyle w:val="10"/>
            </w:pPr>
          </w:p>
        </w:tc>
        <w:tc>
          <w:tcPr>
            <w:tcW w:w="1134" w:type="dxa"/>
            <w:vAlign w:val="center"/>
          </w:tcPr>
          <w:p>
            <w:pPr>
              <w:pStyle w:val="10"/>
            </w:pPr>
          </w:p>
        </w:tc>
        <w:tc>
          <w:tcPr>
            <w:tcW w:w="709" w:type="dxa"/>
            <w:vAlign w:val="center"/>
          </w:tcPr>
          <w:p>
            <w:pPr>
              <w:pStyle w:val="9"/>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0"/>
      </w:pPr>
      <w:bookmarkStart w:id="29" w:name="_Toc21173"/>
      <w:bookmarkStart w:id="30" w:name="_Toc16278"/>
      <w:r>
        <w:rPr>
          <w:rFonts w:ascii="黑体" w:hAnsi="黑体" w:eastAsia="黑体" w:cs="黑体"/>
          <w:color w:val="000000"/>
          <w:sz w:val="32"/>
        </w:rPr>
        <w:t>七、国有资产信息</w:t>
      </w:r>
      <w:bookmarkEnd w:id="29"/>
      <w:bookmarkEnd w:id="30"/>
    </w:p>
    <w:p>
      <w:pPr>
        <w:spacing w:before="0" w:after="0" w:line="500" w:lineRule="exact"/>
        <w:ind w:firstLine="560"/>
        <w:jc w:val="left"/>
        <w:outlineLvl w:val="9"/>
      </w:pPr>
      <w:r>
        <w:rPr>
          <w:rFonts w:ascii="Times New Roman" w:hAnsi="Times New Roman" w:eastAsia="方正仿宋_GBK" w:cs="Times New Roman"/>
          <w:b w:val="0"/>
          <w:color w:val="000000"/>
          <w:sz w:val="28"/>
        </w:rPr>
        <w:t>霸州市辛章办事处医院上年末固定资产金额为</w:t>
      </w:r>
      <w:r>
        <w:rPr>
          <w:rFonts w:hint="eastAsia" w:ascii="Times New Roman" w:hAnsi="Times New Roman" w:eastAsia="方正仿宋_GBK" w:cs="Times New Roman"/>
          <w:b w:val="0"/>
          <w:color w:val="000000"/>
          <w:sz w:val="28"/>
          <w:lang w:val="en-US" w:eastAsia="zh-CN"/>
        </w:rPr>
        <w:t>446.74</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5"/>
            </w:pPr>
            <w:r>
              <w:t>800019霸州市辛章办事处医院</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8"/>
            </w:pPr>
            <w:r>
              <w:t>项   目</w:t>
            </w:r>
          </w:p>
        </w:tc>
        <w:tc>
          <w:tcPr>
            <w:tcW w:w="4933" w:type="dxa"/>
            <w:vAlign w:val="center"/>
          </w:tcPr>
          <w:p>
            <w:pPr>
              <w:pStyle w:val="8"/>
            </w:pPr>
            <w:r>
              <w:t>数量</w:t>
            </w:r>
          </w:p>
        </w:tc>
        <w:tc>
          <w:tcPr>
            <w:tcW w:w="4933" w:type="dxa"/>
            <w:vAlign w:val="center"/>
          </w:tcPr>
          <w:p>
            <w:pPr>
              <w:pStyle w:val="8"/>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center"/>
              <w:rPr>
                <w:rFonts w:ascii="宋体" w:eastAsia="宋体" w:cs="宋体" w:hAnsiTheme="minorHAnsi"/>
                <w:kern w:val="0"/>
                <w:sz w:val="22"/>
                <w:szCs w:val="24"/>
                <w:lang w:val="en-US" w:eastAsia="zh-CN" w:bidi="ar-SA"/>
              </w:rPr>
            </w:pPr>
            <w:r>
              <w:rPr>
                <w:rFonts w:hint="eastAsia" w:ascii="宋体" w:eastAsia="宋体" w:cs="宋体"/>
                <w:kern w:val="0"/>
                <w:sz w:val="22"/>
              </w:rPr>
              <w:t>资产总额</w:t>
            </w:r>
          </w:p>
        </w:tc>
        <w:tc>
          <w:tcPr>
            <w:tcW w:w="4933" w:type="dxa"/>
            <w:vAlign w:val="center"/>
          </w:tcPr>
          <w:p>
            <w:pPr>
              <w:widowControl/>
              <w:jc w:val="center"/>
              <w:rPr>
                <w:rFonts w:ascii="宋体" w:eastAsia="宋体" w:cs="宋体" w:hAnsiTheme="minorHAnsi"/>
                <w:kern w:val="0"/>
                <w:sz w:val="22"/>
                <w:szCs w:val="24"/>
                <w:lang w:val="en-US" w:eastAsia="zh-CN" w:bidi="ar-SA"/>
              </w:rPr>
            </w:pPr>
            <w:r>
              <w:rPr>
                <w:rFonts w:hint="eastAsia" w:ascii="宋体" w:eastAsia="宋体" w:cs="宋体"/>
                <w:kern w:val="0"/>
                <w:sz w:val="22"/>
              </w:rPr>
              <w:t>——</w:t>
            </w:r>
          </w:p>
        </w:tc>
        <w:tc>
          <w:tcPr>
            <w:tcW w:w="4933" w:type="dxa"/>
            <w:vAlign w:val="center"/>
          </w:tcPr>
          <w:p>
            <w:pPr>
              <w:widowControl/>
              <w:jc w:val="center"/>
              <w:rPr>
                <w:rFonts w:hint="default" w:ascii="宋体" w:eastAsia="宋体" w:cs="宋体" w:hAnsiTheme="minorHAnsi"/>
                <w:kern w:val="0"/>
                <w:sz w:val="22"/>
                <w:szCs w:val="24"/>
                <w:lang w:val="en-US" w:eastAsia="zh-CN" w:bidi="ar-SA"/>
              </w:rPr>
            </w:pPr>
            <w:r>
              <w:rPr>
                <w:rFonts w:hint="eastAsia" w:ascii="宋体" w:eastAsia="宋体" w:cs="宋体"/>
                <w:kern w:val="0"/>
                <w:sz w:val="22"/>
                <w:szCs w:val="24"/>
                <w:lang w:val="en-US" w:eastAsia="zh-CN" w:bidi="ar-SA"/>
              </w:rPr>
              <w:t>446.74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宋体" w:eastAsia="宋体" w:cs="宋体" w:hAnsiTheme="minorHAnsi"/>
                <w:kern w:val="0"/>
                <w:sz w:val="22"/>
                <w:szCs w:val="24"/>
                <w:lang w:val="en-US" w:eastAsia="zh-CN" w:bidi="ar-SA"/>
              </w:rPr>
            </w:pPr>
            <w:r>
              <w:rPr>
                <w:rFonts w:hint="eastAsia" w:ascii="宋体" w:eastAsia="宋体" w:cs="宋体"/>
                <w:kern w:val="0"/>
                <w:sz w:val="22"/>
              </w:rPr>
              <w:t>1、房屋（平方米）</w:t>
            </w:r>
          </w:p>
        </w:tc>
        <w:tc>
          <w:tcPr>
            <w:tcW w:w="4933" w:type="dxa"/>
            <w:vAlign w:val="center"/>
          </w:tcPr>
          <w:p>
            <w:pPr>
              <w:widowControl/>
              <w:jc w:val="center"/>
              <w:rPr>
                <w:rFonts w:hint="eastAsia" w:ascii="宋体" w:eastAsia="宋体" w:cs="宋体" w:hAnsiTheme="minorHAnsi"/>
                <w:kern w:val="0"/>
                <w:sz w:val="22"/>
                <w:szCs w:val="24"/>
                <w:lang w:val="en-US" w:eastAsia="zh-CN" w:bidi="ar-SA"/>
              </w:rPr>
            </w:pPr>
            <w:r>
              <w:rPr>
                <w:rFonts w:ascii="宋体" w:eastAsia="宋体" w:cs="宋体"/>
                <w:kern w:val="0"/>
                <w:sz w:val="22"/>
                <w:lang w:val="en-US" w:eastAsia="zh-CN"/>
              </w:rPr>
              <w:t>2450</w:t>
            </w:r>
          </w:p>
        </w:tc>
        <w:tc>
          <w:tcPr>
            <w:tcW w:w="4933" w:type="dxa"/>
            <w:vAlign w:val="center"/>
          </w:tcPr>
          <w:p>
            <w:pPr>
              <w:widowControl/>
              <w:jc w:val="center"/>
              <w:rPr>
                <w:rFonts w:hint="eastAsia" w:ascii="宋体" w:eastAsia="宋体" w:cs="宋体" w:hAnsiTheme="minorHAnsi"/>
                <w:kern w:val="0"/>
                <w:sz w:val="22"/>
                <w:szCs w:val="24"/>
                <w:lang w:val="en-US" w:eastAsia="zh-CN" w:bidi="ar-SA"/>
              </w:rPr>
            </w:pPr>
            <w:r>
              <w:rPr>
                <w:rFonts w:ascii="宋体" w:eastAsia="宋体" w:cs="宋体"/>
                <w:kern w:val="0"/>
                <w:sz w:val="22"/>
                <w:lang w:val="en-US" w:eastAsia="zh-CN"/>
              </w:rPr>
              <w:t>172.78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宋体" w:eastAsia="宋体" w:cs="宋体" w:hAnsiTheme="minorHAnsi"/>
                <w:kern w:val="0"/>
                <w:sz w:val="22"/>
                <w:szCs w:val="24"/>
                <w:lang w:val="en-US" w:eastAsia="zh-CN" w:bidi="ar-SA"/>
              </w:rPr>
            </w:pPr>
            <w:r>
              <w:rPr>
                <w:rFonts w:hint="eastAsia" w:ascii="宋体" w:eastAsia="宋体" w:cs="宋体"/>
                <w:kern w:val="0"/>
                <w:sz w:val="22"/>
              </w:rPr>
              <w:t xml:space="preserve">   其中：办公用房（平方米）</w:t>
            </w:r>
          </w:p>
        </w:tc>
        <w:tc>
          <w:tcPr>
            <w:tcW w:w="4933" w:type="dxa"/>
            <w:vAlign w:val="center"/>
          </w:tcPr>
          <w:p>
            <w:pPr>
              <w:widowControl/>
              <w:jc w:val="center"/>
              <w:rPr>
                <w:rFonts w:hint="eastAsia" w:ascii="宋体" w:eastAsia="宋体" w:cs="宋体" w:hAnsiTheme="minorHAnsi"/>
                <w:kern w:val="0"/>
                <w:sz w:val="22"/>
                <w:szCs w:val="24"/>
                <w:lang w:val="en-US" w:eastAsia="zh-CN" w:bidi="ar-SA"/>
              </w:rPr>
            </w:pPr>
            <w:r>
              <w:rPr>
                <w:rFonts w:ascii="宋体" w:eastAsia="宋体" w:cs="宋体"/>
                <w:kern w:val="0"/>
                <w:sz w:val="22"/>
                <w:lang w:val="en-US" w:eastAsia="zh-CN"/>
              </w:rPr>
              <w:t>40</w:t>
            </w:r>
          </w:p>
        </w:tc>
        <w:tc>
          <w:tcPr>
            <w:tcW w:w="4933" w:type="dxa"/>
            <w:vAlign w:val="center"/>
          </w:tcPr>
          <w:p>
            <w:pPr>
              <w:widowControl/>
              <w:ind w:firstLine="1870" w:firstLineChars="850"/>
              <w:rPr>
                <w:rFonts w:hint="eastAsia" w:ascii="宋体" w:eastAsia="宋体" w:cs="宋体" w:hAnsiTheme="minorHAnsi"/>
                <w:kern w:val="0"/>
                <w:sz w:val="22"/>
                <w:szCs w:val="24"/>
                <w:lang w:val="en-US" w:eastAsia="zh-CN" w:bidi="ar-SA"/>
              </w:rPr>
            </w:pPr>
            <w:r>
              <w:rPr>
                <w:rFonts w:ascii="宋体" w:eastAsia="宋体" w:cs="宋体"/>
                <w:kern w:val="0"/>
                <w:sz w:val="22"/>
                <w:lang w:val="en-US" w:eastAsia="zh-CN"/>
              </w:rPr>
              <w:t>2.82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宋体" w:eastAsia="宋体" w:cs="宋体" w:hAnsiTheme="minorHAnsi"/>
                <w:kern w:val="0"/>
                <w:sz w:val="22"/>
                <w:szCs w:val="24"/>
                <w:lang w:val="en-US" w:eastAsia="zh-CN" w:bidi="ar-SA"/>
              </w:rPr>
            </w:pPr>
            <w:r>
              <w:rPr>
                <w:rFonts w:hint="eastAsia" w:ascii="宋体" w:eastAsia="宋体" w:cs="宋体"/>
                <w:kern w:val="0"/>
                <w:sz w:val="22"/>
              </w:rPr>
              <w:t>2、车辆（台、辆）</w:t>
            </w:r>
          </w:p>
        </w:tc>
        <w:tc>
          <w:tcPr>
            <w:tcW w:w="4933" w:type="dxa"/>
            <w:vAlign w:val="center"/>
          </w:tcPr>
          <w:p>
            <w:pPr>
              <w:widowControl/>
              <w:jc w:val="center"/>
              <w:rPr>
                <w:rFonts w:hint="eastAsia" w:ascii="宋体" w:eastAsia="宋体" w:cs="宋体" w:hAnsiTheme="minorHAnsi"/>
                <w:kern w:val="0"/>
                <w:sz w:val="22"/>
                <w:szCs w:val="24"/>
                <w:highlight w:val="yellow"/>
                <w:lang w:val="en-US" w:eastAsia="zh-CN" w:bidi="ar-SA"/>
              </w:rPr>
            </w:pPr>
          </w:p>
        </w:tc>
        <w:tc>
          <w:tcPr>
            <w:tcW w:w="4933" w:type="dxa"/>
            <w:vAlign w:val="center"/>
          </w:tcPr>
          <w:p>
            <w:pPr>
              <w:widowControl/>
              <w:rPr>
                <w:rFonts w:hint="eastAsia" w:ascii="宋体" w:eastAsia="宋体" w:cs="宋体" w:hAnsiTheme="minorHAnsi"/>
                <w:kern w:val="0"/>
                <w:sz w:val="22"/>
                <w:szCs w:val="24"/>
                <w:highlight w:val="yellow"/>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宋体" w:eastAsia="宋体" w:cs="宋体" w:hAnsiTheme="minorHAnsi"/>
                <w:kern w:val="0"/>
                <w:sz w:val="22"/>
                <w:szCs w:val="24"/>
                <w:lang w:val="en-US" w:eastAsia="zh-CN" w:bidi="ar-SA"/>
              </w:rPr>
            </w:pPr>
            <w:r>
              <w:rPr>
                <w:rFonts w:hint="eastAsia" w:ascii="宋体" w:eastAsia="宋体" w:cs="宋体"/>
                <w:kern w:val="0"/>
                <w:sz w:val="22"/>
              </w:rPr>
              <w:t>3、单价在20万元以上的设备</w:t>
            </w:r>
          </w:p>
        </w:tc>
        <w:tc>
          <w:tcPr>
            <w:tcW w:w="4933" w:type="dxa"/>
            <w:vAlign w:val="center"/>
          </w:tcPr>
          <w:p>
            <w:pPr>
              <w:widowControl/>
              <w:jc w:val="center"/>
              <w:rPr>
                <w:rFonts w:hint="eastAsia" w:ascii="宋体" w:eastAsia="宋体" w:cs="宋体" w:hAnsiTheme="minorHAnsi"/>
                <w:kern w:val="0"/>
                <w:sz w:val="22"/>
                <w:szCs w:val="24"/>
                <w:lang w:val="en-US" w:eastAsia="zh-CN" w:bidi="ar-SA"/>
              </w:rPr>
            </w:pPr>
          </w:p>
        </w:tc>
        <w:tc>
          <w:tcPr>
            <w:tcW w:w="4933" w:type="dxa"/>
            <w:vAlign w:val="center"/>
          </w:tcPr>
          <w:p>
            <w:pPr>
              <w:widowControl/>
              <w:jc w:val="both"/>
              <w:rPr>
                <w:rFonts w:hint="eastAsia" w:ascii="宋体" w:eastAsia="宋体" w:cs="宋体" w:hAnsiTheme="minorHAnsi"/>
                <w:kern w:val="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widowControl/>
              <w:jc w:val="left"/>
              <w:rPr>
                <w:rFonts w:ascii="宋体" w:eastAsia="宋体" w:cs="宋体" w:hAnsiTheme="minorHAnsi"/>
                <w:kern w:val="0"/>
                <w:sz w:val="22"/>
                <w:szCs w:val="24"/>
                <w:lang w:val="en-US" w:eastAsia="zh-CN" w:bidi="ar-SA"/>
              </w:rPr>
            </w:pPr>
            <w:r>
              <w:rPr>
                <w:rFonts w:hint="eastAsia" w:ascii="宋体" w:eastAsia="宋体" w:cs="宋体"/>
                <w:kern w:val="0"/>
                <w:sz w:val="22"/>
              </w:rPr>
              <w:t>4、其他固定资产</w:t>
            </w:r>
          </w:p>
        </w:tc>
        <w:tc>
          <w:tcPr>
            <w:tcW w:w="0" w:type="auto"/>
            <w:vAlign w:val="center"/>
          </w:tcPr>
          <w:p>
            <w:pPr>
              <w:widowControl/>
              <w:jc w:val="center"/>
              <w:rPr>
                <w:rFonts w:ascii="宋体" w:eastAsia="宋体" w:cs="宋体" w:hAnsiTheme="minorHAnsi"/>
                <w:kern w:val="0"/>
                <w:sz w:val="22"/>
                <w:szCs w:val="24"/>
                <w:lang w:val="en-US" w:eastAsia="zh-CN" w:bidi="ar-SA"/>
              </w:rPr>
            </w:pPr>
          </w:p>
        </w:tc>
        <w:tc>
          <w:tcPr>
            <w:tcW w:w="0" w:type="auto"/>
            <w:vAlign w:val="center"/>
          </w:tcPr>
          <w:p>
            <w:pPr>
              <w:widowControl/>
              <w:jc w:val="center"/>
              <w:rPr>
                <w:rFonts w:hint="default" w:ascii="宋体" w:eastAsia="宋体" w:cs="宋体" w:hAnsiTheme="minorHAnsi"/>
                <w:kern w:val="0"/>
                <w:sz w:val="22"/>
                <w:szCs w:val="24"/>
                <w:lang w:val="en-US" w:eastAsia="zh-CN" w:bidi="ar-SA"/>
              </w:rPr>
            </w:pPr>
            <w:r>
              <w:rPr>
                <w:rFonts w:hint="eastAsia" w:ascii="宋体" w:eastAsia="宋体" w:cs="宋体"/>
                <w:kern w:val="0"/>
                <w:sz w:val="22"/>
                <w:szCs w:val="24"/>
                <w:lang w:val="en-US" w:eastAsia="zh-CN" w:bidi="ar-SA"/>
              </w:rPr>
              <w:t>273.96</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0"/>
      </w:pPr>
      <w:bookmarkStart w:id="31" w:name="_Toc21909"/>
      <w:bookmarkStart w:id="32" w:name="_Toc31293"/>
      <w:r>
        <w:rPr>
          <w:rFonts w:ascii="黑体" w:hAnsi="黑体" w:eastAsia="黑体" w:cs="黑体"/>
          <w:color w:val="000000"/>
          <w:sz w:val="32"/>
        </w:rPr>
        <w:t>八、名词解释</w:t>
      </w:r>
      <w:bookmarkEnd w:id="31"/>
      <w:bookmarkEnd w:id="32"/>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ascii="Times New Roman" w:hAnsi="Times New Roman" w:eastAsia="方正仿宋_GBK" w:cs="Times New Roman"/>
          <w:b w:val="0"/>
          <w:color w:val="000000"/>
          <w:sz w:val="28"/>
          <w:lang w:eastAsia="zh-CN"/>
        </w:rPr>
        <w:t>市</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ascii="Times New Roman" w:hAnsi="Times New Roman" w:eastAsia="方正仿宋_GBK" w:cs="Times New Roman"/>
          <w:b w:val="0"/>
          <w:color w:val="000000"/>
          <w:sz w:val="28"/>
          <w:lang w:eastAsia="zh-CN"/>
        </w:rPr>
        <w:t>市</w:t>
      </w:r>
      <w:r>
        <w:rPr>
          <w:rFonts w:ascii="Times New Roman" w:hAnsi="Times New Roman" w:eastAsia="方正仿宋_GBK" w:cs="Times New Roman"/>
          <w:b w:val="0"/>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highlight w:val="none"/>
        </w:rPr>
        <w:t>是指各</w:t>
      </w:r>
      <w:r>
        <w:rPr>
          <w:rFonts w:hint="eastAsia" w:ascii="Times New Roman" w:hAnsi="Times New Roman" w:eastAsia="方正仿宋_GBK" w:cs="Times New Roman"/>
          <w:b w:val="0"/>
          <w:color w:val="000000"/>
          <w:sz w:val="28"/>
          <w:highlight w:val="none"/>
          <w:lang w:eastAsia="zh-CN"/>
        </w:rPr>
        <w:t>单位</w:t>
      </w:r>
      <w:r>
        <w:rPr>
          <w:rFonts w:ascii="Times New Roman" w:hAnsi="Times New Roman" w:eastAsia="方正仿宋_GBK" w:cs="Times New Roman"/>
          <w:b w:val="0"/>
          <w:color w:val="000000"/>
          <w:sz w:val="28"/>
          <w:highlight w:val="none"/>
        </w:rPr>
        <w:t>的公用经</w:t>
      </w:r>
      <w:r>
        <w:rPr>
          <w:rFonts w:ascii="Times New Roman" w:hAnsi="Times New Roman" w:eastAsia="方正仿宋_GBK" w:cs="Times New Roman"/>
          <w:b w:val="0"/>
          <w:color w:val="000000"/>
          <w:sz w:val="28"/>
        </w:rPr>
        <w:t>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0"/>
      </w:pPr>
      <w:bookmarkStart w:id="33" w:name="_Toc12649"/>
      <w:bookmarkStart w:id="34" w:name="_Toc25940"/>
      <w:r>
        <w:rPr>
          <w:rFonts w:ascii="黑体" w:hAnsi="黑体" w:eastAsia="黑体" w:cs="黑体"/>
          <w:color w:val="000000"/>
          <w:sz w:val="32"/>
        </w:rPr>
        <w:t>九、其他需要说明的事项</w:t>
      </w:r>
      <w:bookmarkEnd w:id="33"/>
      <w:bookmarkEnd w:id="34"/>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楷体_GBK">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zZWE5ZTgwMmVlNjJiOTQxNmFmNjRkZDkxZGEyNGMifQ=="/>
  </w:docVars>
  <w:rsids>
    <w:rsidRoot w:val="00000000"/>
    <w:rsid w:val="0E4F317D"/>
    <w:rsid w:val="11A3522C"/>
    <w:rsid w:val="12435D4E"/>
    <w:rsid w:val="166B7621"/>
    <w:rsid w:val="23A92336"/>
    <w:rsid w:val="259040FA"/>
    <w:rsid w:val="2AE90E2C"/>
    <w:rsid w:val="3E925CA8"/>
    <w:rsid w:val="47BA7A36"/>
    <w:rsid w:val="4C696637"/>
    <w:rsid w:val="50485D02"/>
    <w:rsid w:val="508F1B83"/>
    <w:rsid w:val="52572A94"/>
    <w:rsid w:val="59AB32FC"/>
    <w:rsid w:val="5A137B7F"/>
    <w:rsid w:val="5F3E57D1"/>
    <w:rsid w:val="5F61308B"/>
    <w:rsid w:val="62C5669F"/>
    <w:rsid w:val="72397A1C"/>
    <w:rsid w:val="74CB0141"/>
    <w:rsid w:val="7ED06975"/>
    <w:rsid w:val="7F5B1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style>
  <w:style w:type="paragraph" w:customStyle="1" w:styleId="5">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6">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7">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9">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0">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4">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5">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6">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7">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0">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4774</Words>
  <Characters>5494</Characters>
  <Lines>0</Lines>
  <Paragraphs>0</Paragraphs>
  <TotalTime>0</TotalTime>
  <ScaleCrop>false</ScaleCrop>
  <LinksUpToDate>false</LinksUpToDate>
  <CharactersWithSpaces>5672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2023-02-27T00:45:00Z</dcterms:created>
  <dc:creator>Administrator</dc:creator>
  <cp:lastModifiedBy>丁</cp:lastModifiedBy>
  <dcterms:modified xsi:type="dcterms:W3CDTF">2023-09-20T03:30:16Z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01ED71B23AE8443FB6EBE9276A2C9890</vt:lpwstr>
  </property>
</Properties>
</file>